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2103" w14:textId="77777777" w:rsidR="001C7A68" w:rsidRDefault="00000000">
      <w:pPr>
        <w:jc w:val="center"/>
        <w:rPr>
          <w:b/>
          <w:sz w:val="32"/>
          <w:szCs w:val="32"/>
        </w:rPr>
      </w:pPr>
      <w:r>
        <w:rPr>
          <w:b/>
          <w:sz w:val="32"/>
          <w:szCs w:val="32"/>
        </w:rPr>
        <w:t>LE BILAN DE COMPETENCES</w:t>
      </w:r>
    </w:p>
    <w:p w14:paraId="13104BBB" w14:textId="77777777" w:rsidR="001C7A68" w:rsidRDefault="001C7A68">
      <w:pPr>
        <w:rPr>
          <w:b/>
          <w:u w:val="single"/>
        </w:rPr>
      </w:pPr>
    </w:p>
    <w:p w14:paraId="7335FE07" w14:textId="77777777" w:rsidR="001C7A68" w:rsidRDefault="00000000">
      <w:pPr>
        <w:spacing w:before="120" w:after="120" w:line="240" w:lineRule="auto"/>
        <w:rPr>
          <w:b/>
        </w:rPr>
      </w:pPr>
      <w:r>
        <w:rPr>
          <w:b/>
          <w:color w:val="0896AD"/>
          <w:sz w:val="24"/>
          <w:szCs w:val="24"/>
        </w:rPr>
        <w:t xml:space="preserve">Objectifs </w:t>
      </w:r>
    </w:p>
    <w:p w14:paraId="795F3C1D" w14:textId="77777777" w:rsidR="001C7A68" w:rsidRDefault="00000000">
      <w:pPr>
        <w:pStyle w:val="Titre1"/>
        <w:spacing w:before="0" w:after="0"/>
        <w:rPr>
          <w:rFonts w:ascii="Calibri" w:eastAsia="Calibri" w:hAnsi="Calibri" w:cs="Calibri"/>
          <w:sz w:val="52"/>
          <w:szCs w:val="52"/>
        </w:rPr>
      </w:pPr>
      <w:r>
        <w:rPr>
          <w:rFonts w:ascii="Calibri" w:eastAsia="Calibri" w:hAnsi="Calibri" w:cs="Calibri"/>
          <w:b w:val="0"/>
          <w:color w:val="000000"/>
          <w:sz w:val="22"/>
          <w:szCs w:val="22"/>
        </w:rPr>
        <w:t>Le bilan de compétences a pour objectif de permettre à un(e) salarié(e), un(</w:t>
      </w:r>
      <w:proofErr w:type="gramStart"/>
      <w:r>
        <w:rPr>
          <w:rFonts w:ascii="Calibri" w:eastAsia="Calibri" w:hAnsi="Calibri" w:cs="Calibri"/>
          <w:b w:val="0"/>
          <w:color w:val="000000"/>
          <w:sz w:val="22"/>
          <w:szCs w:val="22"/>
        </w:rPr>
        <w:t>e)  demandeur</w:t>
      </w:r>
      <w:proofErr w:type="gramEnd"/>
      <w:r>
        <w:rPr>
          <w:rFonts w:ascii="Calibri" w:eastAsia="Calibri" w:hAnsi="Calibri" w:cs="Calibri"/>
          <w:b w:val="0"/>
          <w:color w:val="000000"/>
          <w:sz w:val="22"/>
          <w:szCs w:val="22"/>
        </w:rPr>
        <w:t>(</w:t>
      </w:r>
      <w:proofErr w:type="spellStart"/>
      <w:r>
        <w:rPr>
          <w:rFonts w:ascii="Calibri" w:eastAsia="Calibri" w:hAnsi="Calibri" w:cs="Calibri"/>
          <w:b w:val="0"/>
          <w:color w:val="000000"/>
          <w:sz w:val="22"/>
          <w:szCs w:val="22"/>
        </w:rPr>
        <w:t>euse</w:t>
      </w:r>
      <w:proofErr w:type="spellEnd"/>
      <w:r>
        <w:rPr>
          <w:rFonts w:ascii="Calibri" w:eastAsia="Calibri" w:hAnsi="Calibri" w:cs="Calibri"/>
          <w:b w:val="0"/>
          <w:color w:val="000000"/>
          <w:sz w:val="22"/>
          <w:szCs w:val="22"/>
        </w:rPr>
        <w:t>) d’emploi ou un(e) chef d’entreprise de :</w:t>
      </w:r>
    </w:p>
    <w:p w14:paraId="55922230" w14:textId="77777777" w:rsidR="001C7A68" w:rsidRDefault="00000000">
      <w:pPr>
        <w:pStyle w:val="Titre1"/>
        <w:spacing w:before="0" w:after="0"/>
        <w:ind w:left="708"/>
        <w:rPr>
          <w:rFonts w:ascii="Calibri" w:eastAsia="Calibri" w:hAnsi="Calibri" w:cs="Calibri"/>
          <w:sz w:val="52"/>
          <w:szCs w:val="52"/>
        </w:rPr>
      </w:pPr>
      <w:r>
        <w:rPr>
          <w:rFonts w:ascii="Calibri" w:eastAsia="Calibri" w:hAnsi="Calibri" w:cs="Calibri"/>
          <w:b w:val="0"/>
          <w:color w:val="000000"/>
          <w:sz w:val="22"/>
          <w:szCs w:val="22"/>
        </w:rPr>
        <w:t>▪ Identifier ses aspirations : ses valeurs, ses besoins, ses éléments de motivation et sa personnalité,</w:t>
      </w:r>
    </w:p>
    <w:p w14:paraId="62367CCD" w14:textId="77777777" w:rsidR="001C7A68" w:rsidRDefault="00000000">
      <w:pPr>
        <w:pStyle w:val="Titre1"/>
        <w:spacing w:before="0" w:after="0"/>
        <w:ind w:left="708"/>
        <w:rPr>
          <w:rFonts w:ascii="Calibri" w:eastAsia="Calibri" w:hAnsi="Calibri" w:cs="Calibri"/>
          <w:sz w:val="52"/>
          <w:szCs w:val="52"/>
        </w:rPr>
      </w:pPr>
      <w:r>
        <w:rPr>
          <w:rFonts w:ascii="Calibri" w:eastAsia="Calibri" w:hAnsi="Calibri" w:cs="Calibri"/>
          <w:b w:val="0"/>
          <w:color w:val="000000"/>
          <w:sz w:val="22"/>
          <w:szCs w:val="22"/>
        </w:rPr>
        <w:t xml:space="preserve">▪ Analyser ses compétences : ses ressources, ses savoirs, savoir-faire et savoir-être (soft </w:t>
      </w:r>
      <w:proofErr w:type="spellStart"/>
      <w:r>
        <w:rPr>
          <w:rFonts w:ascii="Calibri" w:eastAsia="Calibri" w:hAnsi="Calibri" w:cs="Calibri"/>
          <w:b w:val="0"/>
          <w:color w:val="000000"/>
          <w:sz w:val="22"/>
          <w:szCs w:val="22"/>
        </w:rPr>
        <w:t>skills</w:t>
      </w:r>
      <w:proofErr w:type="spellEnd"/>
      <w:r>
        <w:rPr>
          <w:rFonts w:ascii="Calibri" w:eastAsia="Calibri" w:hAnsi="Calibri" w:cs="Calibri"/>
          <w:b w:val="0"/>
          <w:color w:val="000000"/>
          <w:sz w:val="22"/>
          <w:szCs w:val="22"/>
        </w:rPr>
        <w:t>), les acquis de son expérience et son talent unique (valeur ajoutée),</w:t>
      </w:r>
    </w:p>
    <w:p w14:paraId="5F5EBDDB" w14:textId="77777777" w:rsidR="001C7A68" w:rsidRDefault="00000000">
      <w:pPr>
        <w:pStyle w:val="Titre1"/>
        <w:spacing w:before="0" w:after="0"/>
        <w:ind w:left="708"/>
        <w:rPr>
          <w:rFonts w:ascii="Calibri" w:eastAsia="Calibri" w:hAnsi="Calibri" w:cs="Calibri"/>
          <w:b w:val="0"/>
          <w:color w:val="000000"/>
          <w:sz w:val="22"/>
          <w:szCs w:val="22"/>
        </w:rPr>
      </w:pPr>
      <w:r>
        <w:rPr>
          <w:rFonts w:ascii="Calibri" w:eastAsia="Calibri" w:hAnsi="Calibri" w:cs="Calibri"/>
          <w:b w:val="0"/>
          <w:color w:val="000000"/>
          <w:sz w:val="22"/>
          <w:szCs w:val="22"/>
        </w:rPr>
        <w:t>▪ Définir un projet professionnel.</w:t>
      </w:r>
    </w:p>
    <w:p w14:paraId="50A65E4A" w14:textId="77777777" w:rsidR="001C7A68" w:rsidRDefault="001C7A68">
      <w:pPr>
        <w:pStyle w:val="Titre1"/>
        <w:spacing w:before="0" w:after="0"/>
        <w:ind w:left="708"/>
        <w:rPr>
          <w:rFonts w:ascii="Calibri" w:eastAsia="Calibri" w:hAnsi="Calibri" w:cs="Calibri"/>
          <w:b w:val="0"/>
          <w:color w:val="000000"/>
          <w:sz w:val="22"/>
          <w:szCs w:val="22"/>
        </w:rPr>
      </w:pPr>
    </w:p>
    <w:p w14:paraId="197C0DA8" w14:textId="77777777" w:rsidR="001C7A68" w:rsidRDefault="00000000">
      <w:pPr>
        <w:pStyle w:val="Titre1"/>
        <w:spacing w:before="0" w:after="0"/>
        <w:rPr>
          <w:rFonts w:ascii="Calibri" w:eastAsia="Calibri" w:hAnsi="Calibri" w:cs="Calibri"/>
          <w:sz w:val="52"/>
          <w:szCs w:val="52"/>
        </w:rPr>
      </w:pPr>
      <w:r>
        <w:rPr>
          <w:rFonts w:ascii="Calibri" w:eastAsia="Calibri" w:hAnsi="Calibri" w:cs="Calibri"/>
          <w:b w:val="0"/>
          <w:color w:val="000000"/>
          <w:sz w:val="22"/>
          <w:szCs w:val="22"/>
        </w:rPr>
        <w:t>Le résultat attendu est l’élaboration d’un projet professionnel qui conduit à :</w:t>
      </w:r>
    </w:p>
    <w:p w14:paraId="4724B887" w14:textId="77777777" w:rsidR="001C7A68" w:rsidRDefault="00000000">
      <w:pPr>
        <w:pStyle w:val="Titre1"/>
        <w:spacing w:before="0" w:after="0"/>
        <w:ind w:left="708"/>
        <w:rPr>
          <w:rFonts w:ascii="Calibri" w:eastAsia="Calibri" w:hAnsi="Calibri" w:cs="Calibri"/>
          <w:sz w:val="52"/>
          <w:szCs w:val="52"/>
        </w:rPr>
      </w:pPr>
      <w:r>
        <w:rPr>
          <w:rFonts w:ascii="Calibri" w:eastAsia="Calibri" w:hAnsi="Calibri" w:cs="Calibri"/>
          <w:b w:val="0"/>
          <w:color w:val="000000"/>
          <w:sz w:val="22"/>
          <w:szCs w:val="22"/>
        </w:rPr>
        <w:t>▪ Améliorer son niveau de satisfaction au travail,</w:t>
      </w:r>
    </w:p>
    <w:p w14:paraId="66C7EC5B" w14:textId="77777777" w:rsidR="001C7A68" w:rsidRDefault="00000000">
      <w:pPr>
        <w:pStyle w:val="Titre1"/>
        <w:spacing w:before="0" w:after="0"/>
        <w:ind w:left="708"/>
        <w:rPr>
          <w:rFonts w:ascii="Calibri" w:eastAsia="Calibri" w:hAnsi="Calibri" w:cs="Calibri"/>
          <w:sz w:val="52"/>
          <w:szCs w:val="52"/>
        </w:rPr>
      </w:pPr>
      <w:r>
        <w:rPr>
          <w:rFonts w:ascii="Calibri" w:eastAsia="Calibri" w:hAnsi="Calibri" w:cs="Calibri"/>
          <w:b w:val="0"/>
          <w:color w:val="000000"/>
          <w:sz w:val="22"/>
          <w:szCs w:val="22"/>
        </w:rPr>
        <w:t>▪ Développer son employabilité,</w:t>
      </w:r>
    </w:p>
    <w:p w14:paraId="1EC34CAE" w14:textId="77777777" w:rsidR="001C7A68" w:rsidRDefault="00000000">
      <w:pPr>
        <w:pStyle w:val="Titre1"/>
        <w:spacing w:before="0" w:after="0"/>
        <w:ind w:left="708"/>
        <w:rPr>
          <w:rFonts w:ascii="Calibri" w:eastAsia="Calibri" w:hAnsi="Calibri" w:cs="Calibri"/>
          <w:b w:val="0"/>
          <w:color w:val="000000"/>
          <w:sz w:val="22"/>
          <w:szCs w:val="22"/>
        </w:rPr>
      </w:pPr>
      <w:r>
        <w:rPr>
          <w:rFonts w:ascii="Calibri" w:eastAsia="Calibri" w:hAnsi="Calibri" w:cs="Calibri"/>
          <w:b w:val="0"/>
          <w:color w:val="000000"/>
          <w:sz w:val="22"/>
          <w:szCs w:val="22"/>
        </w:rPr>
        <w:t>▪ Sécuriser son parcours.</w:t>
      </w:r>
    </w:p>
    <w:p w14:paraId="45617F16" w14:textId="77777777" w:rsidR="001C7A68" w:rsidRDefault="001C7A68">
      <w:pPr>
        <w:pStyle w:val="Titre1"/>
        <w:spacing w:before="0" w:after="0"/>
        <w:ind w:left="708"/>
        <w:rPr>
          <w:rFonts w:ascii="Calibri" w:eastAsia="Calibri" w:hAnsi="Calibri" w:cs="Calibri"/>
          <w:b w:val="0"/>
          <w:color w:val="000000"/>
          <w:sz w:val="22"/>
          <w:szCs w:val="22"/>
        </w:rPr>
      </w:pPr>
    </w:p>
    <w:p w14:paraId="48553A98" w14:textId="77777777" w:rsidR="001C7A68" w:rsidRDefault="00000000">
      <w:pPr>
        <w:pStyle w:val="Titre1"/>
        <w:spacing w:before="0" w:after="0"/>
        <w:rPr>
          <w:rFonts w:ascii="Calibri" w:eastAsia="Calibri" w:hAnsi="Calibri" w:cs="Calibri"/>
          <w:b w:val="0"/>
          <w:color w:val="000000"/>
          <w:sz w:val="22"/>
          <w:szCs w:val="22"/>
        </w:rPr>
      </w:pPr>
      <w:r>
        <w:rPr>
          <w:rFonts w:ascii="Calibri" w:eastAsia="Calibri" w:hAnsi="Calibri" w:cs="Calibri"/>
          <w:b w:val="0"/>
          <w:color w:val="000000"/>
          <w:sz w:val="22"/>
          <w:szCs w:val="22"/>
        </w:rPr>
        <w:t>L’accompagnement dans la mise en œuvre du projet comprend notamment l’élaboration d’un plan d’action. Le bilan de compétences est une projection positive vers l’avenir. Il vise également à développer des aptitudes, à s’orienter et à piloter sa carrière de façon autonome.</w:t>
      </w:r>
    </w:p>
    <w:p w14:paraId="08B5BDA0" w14:textId="77777777" w:rsidR="001C7A68" w:rsidRDefault="001C7A68">
      <w:pPr>
        <w:pStyle w:val="Titre1"/>
        <w:spacing w:before="120" w:after="120"/>
        <w:rPr>
          <w:rFonts w:ascii="Calibri" w:eastAsia="Calibri" w:hAnsi="Calibri" w:cs="Calibri"/>
          <w:b w:val="0"/>
          <w:color w:val="000000"/>
          <w:sz w:val="22"/>
          <w:szCs w:val="22"/>
        </w:rPr>
      </w:pPr>
    </w:p>
    <w:p w14:paraId="3F3865E3" w14:textId="77777777" w:rsidR="001C7A68" w:rsidRDefault="00000000">
      <w:pPr>
        <w:pStyle w:val="Titre1"/>
        <w:spacing w:before="120" w:after="120"/>
        <w:rPr>
          <w:rFonts w:ascii="Calibri" w:eastAsia="Calibri" w:hAnsi="Calibri" w:cs="Calibri"/>
          <w:b w:val="0"/>
          <w:color w:val="000000"/>
          <w:sz w:val="22"/>
          <w:szCs w:val="22"/>
        </w:rPr>
      </w:pPr>
      <w:r>
        <w:rPr>
          <w:rFonts w:ascii="Calibri" w:eastAsia="Calibri" w:hAnsi="Calibri" w:cs="Calibri"/>
          <w:b w:val="0"/>
          <w:color w:val="000000"/>
          <w:sz w:val="22"/>
          <w:szCs w:val="22"/>
        </w:rPr>
        <w:t xml:space="preserve">Le type de questions auquel il peut répondre : </w:t>
      </w:r>
    </w:p>
    <w:p w14:paraId="71A9893B" w14:textId="77777777" w:rsidR="001C7A68" w:rsidRDefault="00000000">
      <w:pPr>
        <w:numPr>
          <w:ilvl w:val="0"/>
          <w:numId w:val="1"/>
        </w:numPr>
        <w:spacing w:after="0" w:line="240" w:lineRule="auto"/>
      </w:pPr>
      <w:r>
        <w:t>A quoi j’aspire aujourd’hui professionnellement ?</w:t>
      </w:r>
    </w:p>
    <w:p w14:paraId="10029F7D" w14:textId="77777777" w:rsidR="001C7A68" w:rsidRDefault="00000000">
      <w:pPr>
        <w:numPr>
          <w:ilvl w:val="0"/>
          <w:numId w:val="1"/>
        </w:numPr>
        <w:spacing w:after="0" w:line="240" w:lineRule="auto"/>
      </w:pPr>
      <w:r>
        <w:t>Comment retrouver du sens dans mon travail ? Être plus aligné avec mes valeurs ?</w:t>
      </w:r>
    </w:p>
    <w:p w14:paraId="4FAD260C" w14:textId="77777777" w:rsidR="001C7A68" w:rsidRDefault="00000000">
      <w:pPr>
        <w:numPr>
          <w:ilvl w:val="0"/>
          <w:numId w:val="1"/>
        </w:numPr>
        <w:spacing w:after="0" w:line="240" w:lineRule="auto"/>
      </w:pPr>
      <w:r>
        <w:t>Quelles sont mes compétences et aptitudes professionnelles ?</w:t>
      </w:r>
    </w:p>
    <w:p w14:paraId="40997792" w14:textId="77777777" w:rsidR="001C7A68" w:rsidRDefault="00000000">
      <w:pPr>
        <w:numPr>
          <w:ilvl w:val="0"/>
          <w:numId w:val="1"/>
        </w:numPr>
        <w:spacing w:after="0" w:line="240" w:lineRule="auto"/>
      </w:pPr>
      <w:r>
        <w:t>J'ai une idée de réorientation, mais est-ce le bon choix ?</w:t>
      </w:r>
    </w:p>
    <w:p w14:paraId="5A8CF461" w14:textId="77777777" w:rsidR="001C7A68" w:rsidRDefault="00000000">
      <w:pPr>
        <w:numPr>
          <w:ilvl w:val="0"/>
          <w:numId w:val="1"/>
        </w:numPr>
        <w:spacing w:after="0" w:line="240" w:lineRule="auto"/>
      </w:pPr>
      <w:r>
        <w:lastRenderedPageBreak/>
        <w:t>Je veux changer de job, mais je ne sais pas pour quoi </w:t>
      </w:r>
      <w:proofErr w:type="gramStart"/>
      <w:r>
        <w:t>faire?</w:t>
      </w:r>
      <w:proofErr w:type="gramEnd"/>
    </w:p>
    <w:p w14:paraId="6C880CFF" w14:textId="77777777" w:rsidR="001C7A68" w:rsidRDefault="00000000">
      <w:pPr>
        <w:numPr>
          <w:ilvl w:val="0"/>
          <w:numId w:val="1"/>
        </w:numPr>
        <w:spacing w:after="0" w:line="240" w:lineRule="auto"/>
      </w:pPr>
      <w:r>
        <w:t>J'aimerais bien monter ma boite, mais suis-je fait pour cela ?</w:t>
      </w:r>
    </w:p>
    <w:p w14:paraId="3A6771B9" w14:textId="77777777" w:rsidR="001C7A68" w:rsidRDefault="00000000">
      <w:pPr>
        <w:numPr>
          <w:ilvl w:val="0"/>
          <w:numId w:val="1"/>
        </w:numPr>
        <w:spacing w:after="0" w:line="240" w:lineRule="auto"/>
      </w:pPr>
      <w:r>
        <w:t>Pour quel métier suis-je fait ?</w:t>
      </w:r>
    </w:p>
    <w:p w14:paraId="2D828D04" w14:textId="77777777" w:rsidR="001C7A68" w:rsidRDefault="00000000">
      <w:pPr>
        <w:numPr>
          <w:ilvl w:val="0"/>
          <w:numId w:val="1"/>
        </w:numPr>
        <w:spacing w:after="0" w:line="240" w:lineRule="auto"/>
      </w:pPr>
      <w:r>
        <w:t>Quel secteur d’activité me correspond ?</w:t>
      </w:r>
    </w:p>
    <w:p w14:paraId="04689EE2" w14:textId="77777777" w:rsidR="001C7A68" w:rsidRDefault="00000000">
      <w:pPr>
        <w:numPr>
          <w:ilvl w:val="0"/>
          <w:numId w:val="1"/>
        </w:numPr>
        <w:spacing w:after="0" w:line="240" w:lineRule="auto"/>
      </w:pPr>
      <w:r>
        <w:t>Quelles formations dois-je suivre pour concrétiser mon projet d'évolution professionnelle ?</w:t>
      </w:r>
    </w:p>
    <w:p w14:paraId="3CA40211" w14:textId="77777777" w:rsidR="001C7A68" w:rsidRDefault="00000000">
      <w:pPr>
        <w:numPr>
          <w:ilvl w:val="0"/>
          <w:numId w:val="1"/>
        </w:numPr>
        <w:spacing w:after="0" w:line="240" w:lineRule="auto"/>
      </w:pPr>
      <w:r>
        <w:t>Comment donner du sens et de la valeur à mon parcours professionnel ?</w:t>
      </w:r>
    </w:p>
    <w:p w14:paraId="7AF02854" w14:textId="77777777" w:rsidR="001C7A68" w:rsidRDefault="00000000">
      <w:pPr>
        <w:numPr>
          <w:ilvl w:val="0"/>
          <w:numId w:val="1"/>
        </w:numPr>
        <w:spacing w:after="0" w:line="240" w:lineRule="auto"/>
      </w:pPr>
      <w:r>
        <w:t>Comment valoriser mes atouts pour faire évoluer ma carrière ?</w:t>
      </w:r>
    </w:p>
    <w:p w14:paraId="6A481CC4" w14:textId="77777777" w:rsidR="001C7A68" w:rsidRDefault="001C7A68">
      <w:pPr>
        <w:spacing w:after="0" w:line="240" w:lineRule="auto"/>
      </w:pPr>
    </w:p>
    <w:p w14:paraId="6B848DF3" w14:textId="77777777" w:rsidR="001C7A68" w:rsidRDefault="001C7A68">
      <w:pPr>
        <w:spacing w:after="0" w:line="240" w:lineRule="auto"/>
      </w:pPr>
    </w:p>
    <w:p w14:paraId="5746A20E" w14:textId="77777777" w:rsidR="001C7A68" w:rsidRDefault="001C7A68">
      <w:pPr>
        <w:spacing w:after="0" w:line="240" w:lineRule="auto"/>
      </w:pPr>
    </w:p>
    <w:p w14:paraId="4BC3D9D0" w14:textId="77777777" w:rsidR="001C7A68" w:rsidRDefault="001C7A68">
      <w:pPr>
        <w:spacing w:after="0" w:line="240" w:lineRule="auto"/>
      </w:pPr>
    </w:p>
    <w:p w14:paraId="3387DB87" w14:textId="77777777" w:rsidR="001C7A68" w:rsidRDefault="001C7A68">
      <w:pPr>
        <w:spacing w:after="0" w:line="240" w:lineRule="auto"/>
      </w:pPr>
    </w:p>
    <w:p w14:paraId="7DFD9125" w14:textId="77777777" w:rsidR="001C7A68" w:rsidRDefault="00000000">
      <w:pPr>
        <w:spacing w:before="120" w:after="120" w:line="240" w:lineRule="auto"/>
        <w:rPr>
          <w:b/>
          <w:color w:val="0896AD"/>
          <w:sz w:val="24"/>
          <w:szCs w:val="24"/>
        </w:rPr>
      </w:pPr>
      <w:r>
        <w:rPr>
          <w:b/>
          <w:color w:val="0896AD"/>
          <w:sz w:val="24"/>
          <w:szCs w:val="24"/>
        </w:rPr>
        <w:t>Catégorie et but</w:t>
      </w:r>
    </w:p>
    <w:p w14:paraId="03B6471C" w14:textId="77777777" w:rsidR="001C7A68" w:rsidRDefault="00000000">
      <w:pPr>
        <w:spacing w:after="80" w:line="240" w:lineRule="auto"/>
        <w:ind w:right="-24"/>
      </w:pPr>
      <w:r>
        <w:rPr>
          <w:color w:val="000000"/>
        </w:rPr>
        <w:t>La catégorie prévue à l’article L.6313-1 est : Bilan de compétences</w:t>
      </w:r>
    </w:p>
    <w:p w14:paraId="02D2AAA8" w14:textId="77777777" w:rsidR="001C7A68" w:rsidRDefault="00000000">
      <w:pPr>
        <w:spacing w:after="80" w:line="240" w:lineRule="auto"/>
        <w:ind w:right="-24"/>
        <w:rPr>
          <w:color w:val="000000"/>
        </w:rPr>
      </w:pPr>
      <w:r>
        <w:rPr>
          <w:color w:val="000000"/>
        </w:rPr>
        <w:t xml:space="preserve">Cette action a pour but (article L.6313-3) : De favoriser l'adaptation des travailleurs à leur poste de travail, à l'évolution des emplois ainsi que leur maintien dans l'emploi et de participer au développement de leurs compétences en lien ou non avec leur poste de travail. </w:t>
      </w:r>
    </w:p>
    <w:p w14:paraId="66E9AC52" w14:textId="77777777" w:rsidR="001C7A68" w:rsidRDefault="001C7A68">
      <w:pPr>
        <w:spacing w:after="80" w:line="240" w:lineRule="auto"/>
        <w:ind w:right="-24"/>
      </w:pPr>
    </w:p>
    <w:p w14:paraId="2D84B5F6" w14:textId="77777777" w:rsidR="001C7A68" w:rsidRDefault="00000000">
      <w:pPr>
        <w:spacing w:before="120" w:after="120" w:line="240" w:lineRule="auto"/>
        <w:rPr>
          <w:b/>
          <w:color w:val="0896AD"/>
          <w:sz w:val="24"/>
          <w:szCs w:val="24"/>
        </w:rPr>
      </w:pPr>
      <w:r>
        <w:rPr>
          <w:b/>
          <w:color w:val="0896AD"/>
          <w:sz w:val="24"/>
          <w:szCs w:val="24"/>
        </w:rPr>
        <w:t>Public</w:t>
      </w:r>
    </w:p>
    <w:p w14:paraId="5745659F" w14:textId="77777777" w:rsidR="001C7A68" w:rsidRDefault="00000000">
      <w:pPr>
        <w:spacing w:after="0" w:line="240" w:lineRule="auto"/>
        <w:rPr>
          <w:color w:val="000000"/>
        </w:rPr>
      </w:pPr>
      <w:r>
        <w:rPr>
          <w:color w:val="000000"/>
        </w:rPr>
        <w:t>Ce bilan de compétences s’adresse à tous public.</w:t>
      </w:r>
    </w:p>
    <w:p w14:paraId="1C587B00" w14:textId="77777777" w:rsidR="001C7A68" w:rsidRDefault="00000000">
      <w:pPr>
        <w:spacing w:after="0" w:line="240" w:lineRule="auto"/>
        <w:rPr>
          <w:sz w:val="24"/>
          <w:szCs w:val="24"/>
        </w:rPr>
      </w:pPr>
      <w:r>
        <w:rPr>
          <w:color w:val="000000"/>
        </w:rPr>
        <w:t>Une bonne compréhension de la langue française est nécessaire pour utiliser les supports, répondre aux questionnaires et réaliser les tests.</w:t>
      </w:r>
    </w:p>
    <w:p w14:paraId="09737A9B" w14:textId="77777777" w:rsidR="001C7A68" w:rsidRDefault="00000000">
      <w:pPr>
        <w:spacing w:before="120" w:after="120" w:line="240" w:lineRule="auto"/>
        <w:rPr>
          <w:b/>
          <w:color w:val="0896AD"/>
          <w:sz w:val="24"/>
          <w:szCs w:val="24"/>
        </w:rPr>
      </w:pPr>
      <w:r>
        <w:rPr>
          <w:b/>
          <w:color w:val="0896AD"/>
          <w:sz w:val="24"/>
          <w:szCs w:val="24"/>
        </w:rPr>
        <w:t>Durée</w:t>
      </w:r>
    </w:p>
    <w:p w14:paraId="2E334A5A" w14:textId="77777777" w:rsidR="001C7A68" w:rsidRDefault="00000000">
      <w:pPr>
        <w:spacing w:after="80" w:line="240" w:lineRule="auto"/>
      </w:pPr>
      <w:r>
        <w:rPr>
          <w:color w:val="000000"/>
        </w:rPr>
        <w:t xml:space="preserve">Le bilan de compétences se déroule en 20 heures, dont 14 heures en face à face avec la </w:t>
      </w:r>
      <w:r>
        <w:t>consultante</w:t>
      </w:r>
      <w:r>
        <w:rPr>
          <w:color w:val="000000"/>
        </w:rPr>
        <w:t xml:space="preserve"> </w:t>
      </w:r>
      <w:proofErr w:type="gramStart"/>
      <w:r>
        <w:rPr>
          <w:color w:val="000000"/>
        </w:rPr>
        <w:t>et  6</w:t>
      </w:r>
      <w:proofErr w:type="gramEnd"/>
      <w:r>
        <w:rPr>
          <w:color w:val="000000"/>
        </w:rPr>
        <w:t xml:space="preserve"> heures de travail personnel (estimatif) découpées en plusieurs séances d’une durée de 1 à 2h selon l’avancement de la démarche</w:t>
      </w:r>
      <w:r>
        <w:t>.</w:t>
      </w:r>
    </w:p>
    <w:p w14:paraId="00B82176" w14:textId="77777777" w:rsidR="001C7A68" w:rsidRDefault="00000000">
      <w:pPr>
        <w:spacing w:after="80" w:line="240" w:lineRule="auto"/>
        <w:rPr>
          <w:color w:val="000000"/>
        </w:rPr>
      </w:pPr>
      <w:r>
        <w:rPr>
          <w:color w:val="000000"/>
        </w:rPr>
        <w:t>La durée totale du bilan est comprise entre 2 et 6 mois selon la disponibilité et l’engagement du bénéficiaire.</w:t>
      </w:r>
    </w:p>
    <w:p w14:paraId="32E85946" w14:textId="77777777" w:rsidR="001C7A68" w:rsidRDefault="001C7A68">
      <w:pPr>
        <w:spacing w:after="80" w:line="240" w:lineRule="auto"/>
      </w:pPr>
    </w:p>
    <w:p w14:paraId="16B5AF1F" w14:textId="77777777" w:rsidR="001C7A68" w:rsidRDefault="00000000">
      <w:pPr>
        <w:spacing w:before="120" w:after="120" w:line="240" w:lineRule="auto"/>
        <w:rPr>
          <w:b/>
          <w:color w:val="0896AD"/>
          <w:sz w:val="24"/>
          <w:szCs w:val="24"/>
        </w:rPr>
      </w:pPr>
      <w:r>
        <w:rPr>
          <w:b/>
          <w:color w:val="0896AD"/>
          <w:sz w:val="24"/>
          <w:szCs w:val="24"/>
        </w:rPr>
        <w:t>Tarif</w:t>
      </w:r>
    </w:p>
    <w:p w14:paraId="530BEB53" w14:textId="77777777" w:rsidR="001C7A68" w:rsidRDefault="00000000">
      <w:pPr>
        <w:spacing w:after="80" w:line="240" w:lineRule="auto"/>
      </w:pPr>
      <w:r>
        <w:t>Le bilan de compétence est proposé au tarif de 2000€ HT (non assujetti à TVA)</w:t>
      </w:r>
    </w:p>
    <w:p w14:paraId="0B4FB40C" w14:textId="77777777" w:rsidR="001C7A68" w:rsidRDefault="001C7A68">
      <w:pPr>
        <w:spacing w:after="80" w:line="240" w:lineRule="auto"/>
        <w:rPr>
          <w:color w:val="FF0000"/>
        </w:rPr>
      </w:pPr>
    </w:p>
    <w:p w14:paraId="0BBAE6E9" w14:textId="77777777" w:rsidR="001C7A68" w:rsidRDefault="00000000">
      <w:pPr>
        <w:spacing w:before="120" w:after="120" w:line="240" w:lineRule="auto"/>
        <w:rPr>
          <w:b/>
          <w:color w:val="0896AD"/>
          <w:sz w:val="24"/>
          <w:szCs w:val="24"/>
        </w:rPr>
      </w:pPr>
      <w:r>
        <w:rPr>
          <w:b/>
          <w:color w:val="0896AD"/>
          <w:sz w:val="24"/>
          <w:szCs w:val="24"/>
        </w:rPr>
        <w:t xml:space="preserve">Financement et modalités de mise en </w:t>
      </w:r>
      <w:proofErr w:type="spellStart"/>
      <w:r>
        <w:rPr>
          <w:b/>
          <w:color w:val="0896AD"/>
          <w:sz w:val="24"/>
          <w:szCs w:val="24"/>
        </w:rPr>
        <w:t>oeuvre</w:t>
      </w:r>
      <w:proofErr w:type="spellEnd"/>
    </w:p>
    <w:p w14:paraId="1C39351D" w14:textId="77777777" w:rsidR="001C7A68" w:rsidRDefault="00000000">
      <w:pPr>
        <w:pBdr>
          <w:top w:val="nil"/>
          <w:left w:val="nil"/>
          <w:bottom w:val="nil"/>
          <w:right w:val="nil"/>
          <w:between w:val="nil"/>
        </w:pBdr>
        <w:spacing w:after="80" w:line="240" w:lineRule="auto"/>
        <w:rPr>
          <w:color w:val="000000"/>
        </w:rPr>
      </w:pPr>
      <w:r>
        <w:t>Différentes solutions de financement de votre bilan existent : compte personnel de formation (CPF), plan de développement des compétences, autofinancement. Nous sommes à votre disposition pour vous guider dans votre choix en fonction de votre situation</w:t>
      </w:r>
      <w:r>
        <w:rPr>
          <w:color w:val="000000"/>
        </w:rPr>
        <w:t>.</w:t>
      </w:r>
    </w:p>
    <w:p w14:paraId="59B7636A" w14:textId="77777777" w:rsidR="001C7A68" w:rsidRDefault="001C7A68">
      <w:pPr>
        <w:pBdr>
          <w:top w:val="nil"/>
          <w:left w:val="nil"/>
          <w:bottom w:val="nil"/>
          <w:right w:val="nil"/>
          <w:between w:val="nil"/>
        </w:pBdr>
        <w:spacing w:after="80" w:line="240" w:lineRule="auto"/>
      </w:pPr>
    </w:p>
    <w:p w14:paraId="6B6DB717" w14:textId="77777777" w:rsidR="001C7A68" w:rsidRDefault="00000000">
      <w:pPr>
        <w:spacing w:line="240" w:lineRule="auto"/>
        <w:rPr>
          <w:color w:val="000000"/>
        </w:rPr>
      </w:pPr>
      <w:r>
        <w:rPr>
          <w:b/>
        </w:rPr>
        <w:t>En tant que salarié, si le bilan est à votre initiative</w:t>
      </w:r>
      <w:r>
        <w:t xml:space="preserve"> et que vous choisissez de</w:t>
      </w:r>
      <w:r>
        <w:rPr>
          <w:color w:val="000000"/>
        </w:rPr>
        <w:t xml:space="preserve"> mobiliser </w:t>
      </w:r>
      <w:r>
        <w:t xml:space="preserve">votre </w:t>
      </w:r>
      <w:r>
        <w:rPr>
          <w:color w:val="000000"/>
        </w:rPr>
        <w:t xml:space="preserve">compte personnel de formation (CPF), et </w:t>
      </w:r>
      <w:proofErr w:type="gramStart"/>
      <w:r>
        <w:rPr>
          <w:color w:val="000000"/>
        </w:rPr>
        <w:t xml:space="preserve">de  </w:t>
      </w:r>
      <w:r>
        <w:t>réaliser</w:t>
      </w:r>
      <w:proofErr w:type="gramEnd"/>
      <w:r>
        <w:rPr>
          <w:color w:val="000000"/>
        </w:rPr>
        <w:t xml:space="preserve"> votr</w:t>
      </w:r>
      <w:r>
        <w:t xml:space="preserve">e bilan </w:t>
      </w:r>
      <w:r>
        <w:rPr>
          <w:color w:val="000000"/>
        </w:rPr>
        <w:t xml:space="preserve">en dehors du temps de travail, </w:t>
      </w:r>
      <w:r>
        <w:t xml:space="preserve">vous n’êtes </w:t>
      </w:r>
      <w:r>
        <w:rPr>
          <w:color w:val="000000"/>
        </w:rPr>
        <w:t xml:space="preserve">pas tenu d’informer </w:t>
      </w:r>
      <w:r>
        <w:t>votre</w:t>
      </w:r>
      <w:r>
        <w:rPr>
          <w:color w:val="000000"/>
        </w:rPr>
        <w:t xml:space="preserve"> employeur de la démarche.</w:t>
      </w:r>
    </w:p>
    <w:p w14:paraId="6B15E889" w14:textId="77777777" w:rsidR="001C7A68" w:rsidRDefault="00000000">
      <w:pPr>
        <w:spacing w:line="240" w:lineRule="auto"/>
        <w:rPr>
          <w:color w:val="333333"/>
        </w:rPr>
      </w:pPr>
      <w:r>
        <w:t>Si vous  mobilisez votre </w:t>
      </w:r>
      <w:hyperlink r:id="rId8">
        <w:r>
          <w:t>compte personnel de formation</w:t>
        </w:r>
      </w:hyperlink>
      <w:r>
        <w:t> pour un bilan réalisé tout ou partie, pendant votre  temps de travail, vous devez demander l’accord préalable de l’employeur.</w:t>
      </w:r>
    </w:p>
    <w:p w14:paraId="4286C149" w14:textId="77777777" w:rsidR="001C7A68" w:rsidRDefault="001C7A68">
      <w:pPr>
        <w:pBdr>
          <w:top w:val="nil"/>
          <w:left w:val="nil"/>
          <w:bottom w:val="nil"/>
          <w:right w:val="nil"/>
          <w:between w:val="nil"/>
        </w:pBdr>
        <w:shd w:val="clear" w:color="auto" w:fill="FFFFFF"/>
        <w:spacing w:after="0" w:line="240" w:lineRule="auto"/>
        <w:jc w:val="both"/>
        <w:rPr>
          <w:color w:val="000000"/>
        </w:rPr>
      </w:pPr>
    </w:p>
    <w:p w14:paraId="46B1EE8D" w14:textId="77777777" w:rsidR="001C7A68" w:rsidRDefault="00000000">
      <w:pPr>
        <w:rPr>
          <w:color w:val="000000"/>
        </w:rPr>
      </w:pPr>
      <w:r>
        <w:rPr>
          <w:b/>
        </w:rPr>
        <w:t xml:space="preserve">Si le bilan de compétences est à l’initiative de l’entreprise, </w:t>
      </w:r>
      <w:proofErr w:type="gramStart"/>
      <w:r>
        <w:t xml:space="preserve">il </w:t>
      </w:r>
      <w:r>
        <w:rPr>
          <w:color w:val="000000"/>
        </w:rPr>
        <w:t xml:space="preserve"> ne</w:t>
      </w:r>
      <w:proofErr w:type="gramEnd"/>
      <w:r>
        <w:rPr>
          <w:color w:val="000000"/>
        </w:rPr>
        <w:t xml:space="preserve"> peut être réalisé qu’avec le consentement de l’employé. Il fait alors l’objet d’une convention tripartite signée par le salarié, l’employeur et l’organisme prestataire de bilan.  </w:t>
      </w:r>
    </w:p>
    <w:p w14:paraId="331979AE" w14:textId="77777777" w:rsidR="001C7A68" w:rsidRDefault="00000000">
      <w:pPr>
        <w:pBdr>
          <w:top w:val="nil"/>
          <w:left w:val="nil"/>
          <w:bottom w:val="nil"/>
          <w:right w:val="nil"/>
          <w:between w:val="nil"/>
        </w:pBdr>
        <w:shd w:val="clear" w:color="auto" w:fill="FFFFFF"/>
        <w:spacing w:after="0" w:line="240" w:lineRule="auto"/>
        <w:rPr>
          <w:color w:val="000000"/>
        </w:rPr>
      </w:pPr>
      <w:r>
        <w:rPr>
          <w:color w:val="000000"/>
        </w:rPr>
        <w:t>La convention précise les objectifs, le contenu, les moyens, les modalités, la durée et la période de réalisation,</w:t>
      </w:r>
      <w:r>
        <w:t xml:space="preserve"> </w:t>
      </w:r>
      <w:r>
        <w:rPr>
          <w:color w:val="000000"/>
        </w:rPr>
        <w:t>les modalités de remise des résultats détaillés et du document de synthèse ainsi que le prix et les modalités de règlement du bilan.</w:t>
      </w:r>
    </w:p>
    <w:p w14:paraId="735DD59C" w14:textId="77777777" w:rsidR="001C7A68" w:rsidRDefault="001C7A68">
      <w:pPr>
        <w:pBdr>
          <w:top w:val="nil"/>
          <w:left w:val="nil"/>
          <w:bottom w:val="nil"/>
          <w:right w:val="nil"/>
          <w:between w:val="nil"/>
        </w:pBdr>
        <w:shd w:val="clear" w:color="auto" w:fill="FFFFFF"/>
        <w:spacing w:after="0" w:line="240" w:lineRule="auto"/>
        <w:rPr>
          <w:color w:val="000000"/>
        </w:rPr>
      </w:pPr>
    </w:p>
    <w:p w14:paraId="71D8B3DC" w14:textId="77777777" w:rsidR="001C7A68" w:rsidRDefault="00000000">
      <w:pPr>
        <w:spacing w:after="80" w:line="240" w:lineRule="auto"/>
      </w:pPr>
      <w:r>
        <w:t xml:space="preserve">Le salarié dispose d’un délai de 10 jours pour faire connaître son acceptation en restituant la convention qu’il aura signée, et son absence de réponse au terme de ce délai vaut refus. Ce refus ne constitue ni une faute ni un motif de licenciement. </w:t>
      </w:r>
    </w:p>
    <w:p w14:paraId="2178F83C" w14:textId="77777777" w:rsidR="001C7A68" w:rsidRDefault="00000000">
      <w:pPr>
        <w:spacing w:after="80" w:line="240" w:lineRule="auto"/>
        <w:rPr>
          <w:color w:val="FF0000"/>
        </w:rPr>
      </w:pPr>
      <w:r>
        <w:t xml:space="preserve">Lorsque le bilan de compétence est réalisé sur le temps de travail, il est assimilé à l’exécution normale du contrat de travail. </w:t>
      </w:r>
    </w:p>
    <w:p w14:paraId="38D7CC45" w14:textId="77777777" w:rsidR="001C7A68" w:rsidRDefault="001C7A68">
      <w:pPr>
        <w:spacing w:after="80" w:line="240" w:lineRule="auto"/>
        <w:rPr>
          <w:color w:val="FF0000"/>
        </w:rPr>
      </w:pPr>
    </w:p>
    <w:p w14:paraId="49C44EEE" w14:textId="77777777" w:rsidR="001C7A68" w:rsidRDefault="00000000">
      <w:pPr>
        <w:spacing w:before="120" w:after="120" w:line="240" w:lineRule="auto"/>
        <w:rPr>
          <w:b/>
          <w:color w:val="0896AD"/>
          <w:sz w:val="24"/>
          <w:szCs w:val="24"/>
        </w:rPr>
      </w:pPr>
      <w:r>
        <w:rPr>
          <w:b/>
          <w:color w:val="0896AD"/>
          <w:sz w:val="24"/>
          <w:szCs w:val="24"/>
        </w:rPr>
        <w:t>Modalités et délais d’accès du bilan Amaclé</w:t>
      </w:r>
    </w:p>
    <w:p w14:paraId="0B14CE77" w14:textId="77777777" w:rsidR="001C7A68" w:rsidRDefault="00000000">
      <w:pPr>
        <w:spacing w:after="80" w:line="240" w:lineRule="auto"/>
        <w:rPr>
          <w:color w:val="000000"/>
        </w:rPr>
      </w:pPr>
      <w:r>
        <w:rPr>
          <w:color w:val="000000"/>
        </w:rPr>
        <w:t>L’inscription est réputée acquise lorsque la convention ou le contrat de formation est signé ou lorsque le dossier est validé sur la plateforme CPF.</w:t>
      </w:r>
    </w:p>
    <w:p w14:paraId="38416214" w14:textId="77777777" w:rsidR="001C7A68" w:rsidRDefault="00000000">
      <w:pPr>
        <w:spacing w:after="80" w:line="240" w:lineRule="auto"/>
        <w:rPr>
          <w:color w:val="000000"/>
        </w:rPr>
      </w:pPr>
      <w:r>
        <w:rPr>
          <w:color w:val="000000"/>
        </w:rPr>
        <w:t xml:space="preserve">Les délais d’accès à l’action : </w:t>
      </w:r>
    </w:p>
    <w:p w14:paraId="3F5C719B" w14:textId="77777777" w:rsidR="001C7A68" w:rsidRDefault="00000000">
      <w:pPr>
        <w:numPr>
          <w:ilvl w:val="0"/>
          <w:numId w:val="5"/>
        </w:numPr>
        <w:pBdr>
          <w:top w:val="nil"/>
          <w:left w:val="nil"/>
          <w:bottom w:val="nil"/>
          <w:right w:val="nil"/>
          <w:between w:val="nil"/>
        </w:pBdr>
        <w:spacing w:after="0" w:line="240" w:lineRule="auto"/>
        <w:rPr>
          <w:color w:val="000000"/>
        </w:rPr>
      </w:pPr>
      <w:r>
        <w:rPr>
          <w:color w:val="000000"/>
        </w:rPr>
        <w:t>Le bilan peut démarrer après un délai légal de rétractation de 11 jours ouvrables, après validation sur le site CPF.</w:t>
      </w:r>
    </w:p>
    <w:p w14:paraId="587F2711" w14:textId="77777777" w:rsidR="001C7A68" w:rsidRDefault="00000000">
      <w:pPr>
        <w:numPr>
          <w:ilvl w:val="0"/>
          <w:numId w:val="5"/>
        </w:numPr>
        <w:pBdr>
          <w:top w:val="nil"/>
          <w:left w:val="nil"/>
          <w:bottom w:val="nil"/>
          <w:right w:val="nil"/>
          <w:between w:val="nil"/>
        </w:pBdr>
        <w:spacing w:after="80" w:line="240" w:lineRule="auto"/>
        <w:rPr>
          <w:color w:val="000000"/>
        </w:rPr>
      </w:pPr>
      <w:r>
        <w:rPr>
          <w:color w:val="000000"/>
        </w:rPr>
        <w:t xml:space="preserve"> Dans le cas d’un auto-financement ou d’un financement entreprise, le 1</w:t>
      </w:r>
      <w:r>
        <w:rPr>
          <w:color w:val="000000"/>
          <w:vertAlign w:val="superscript"/>
        </w:rPr>
        <w:t>er</w:t>
      </w:r>
      <w:r>
        <w:rPr>
          <w:color w:val="000000"/>
        </w:rPr>
        <w:t xml:space="preserve"> rdv est fixé sous un délai d’un mois après la contractualisation.</w:t>
      </w:r>
    </w:p>
    <w:p w14:paraId="210A9643" w14:textId="77777777" w:rsidR="001C7A68" w:rsidRDefault="001C7A68">
      <w:pPr>
        <w:pBdr>
          <w:top w:val="nil"/>
          <w:left w:val="nil"/>
          <w:bottom w:val="nil"/>
          <w:right w:val="nil"/>
          <w:between w:val="nil"/>
        </w:pBdr>
        <w:spacing w:after="80" w:line="240" w:lineRule="auto"/>
        <w:ind w:left="1428"/>
      </w:pPr>
    </w:p>
    <w:p w14:paraId="2E334F13" w14:textId="77777777" w:rsidR="001C7A68" w:rsidRDefault="00000000">
      <w:pPr>
        <w:spacing w:before="120" w:after="120" w:line="240" w:lineRule="auto"/>
        <w:rPr>
          <w:b/>
          <w:color w:val="0896AD"/>
          <w:sz w:val="24"/>
          <w:szCs w:val="24"/>
        </w:rPr>
      </w:pPr>
      <w:r>
        <w:rPr>
          <w:b/>
          <w:color w:val="0896AD"/>
          <w:sz w:val="24"/>
          <w:szCs w:val="24"/>
        </w:rPr>
        <w:t>Moyens pédagogiques, techniques et d’encadrement</w:t>
      </w:r>
    </w:p>
    <w:p w14:paraId="016D515D" w14:textId="77777777" w:rsidR="001C7A68" w:rsidRDefault="00000000">
      <w:pPr>
        <w:pStyle w:val="Titre2"/>
        <w:rPr>
          <w:rFonts w:ascii="Calibri" w:eastAsia="Calibri" w:hAnsi="Calibri" w:cs="Calibri"/>
          <w:color w:val="000000"/>
          <w:sz w:val="22"/>
          <w:szCs w:val="22"/>
        </w:rPr>
      </w:pPr>
      <w:r>
        <w:rPr>
          <w:rFonts w:ascii="Calibri" w:eastAsia="Calibri" w:hAnsi="Calibri" w:cs="Calibri"/>
          <w:b/>
          <w:color w:val="000000"/>
          <w:sz w:val="22"/>
          <w:szCs w:val="22"/>
          <w:u w:val="single"/>
        </w:rPr>
        <w:t>Méthodes et outils pédagogiques</w:t>
      </w:r>
    </w:p>
    <w:p w14:paraId="59D71EDF"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t>Analyse du parcours professionnels, motivations et centres d’intérêts professionnels</w:t>
      </w:r>
    </w:p>
    <w:p w14:paraId="2CC832CC"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t>Tests spécialisés : Profil Pro 2 de central test (motivations et centres d’intérêt, comportements et aptitudes professionnels, talents et potentiels, type de personnalité professionnelle)</w:t>
      </w:r>
    </w:p>
    <w:p w14:paraId="17517CA0"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t>Outils d’auto-évaluation : valeurs et besoins, compétences acquises et à acquérir,</w:t>
      </w:r>
    </w:p>
    <w:p w14:paraId="2C26C8AA"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lastRenderedPageBreak/>
        <w:t>Apports de connaissances : le marché de l’emploi, les métiers, les formations, les modalités de recrutement, les dispositifs de financement.</w:t>
      </w:r>
    </w:p>
    <w:p w14:paraId="66ECE09F"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t>Enquêtes-métiers : ces enquêtes ont pour objectif d’échanger avec des professionnels des secteurs et/ou des métiers envisagés.</w:t>
      </w:r>
    </w:p>
    <w:p w14:paraId="28721CD0" w14:textId="77777777" w:rsidR="001C7A68" w:rsidRDefault="00000000">
      <w:pPr>
        <w:numPr>
          <w:ilvl w:val="0"/>
          <w:numId w:val="2"/>
        </w:numPr>
        <w:pBdr>
          <w:top w:val="nil"/>
          <w:left w:val="nil"/>
          <w:bottom w:val="nil"/>
          <w:right w:val="nil"/>
          <w:between w:val="nil"/>
        </w:pBdr>
        <w:spacing w:after="0" w:line="240" w:lineRule="auto"/>
        <w:rPr>
          <w:color w:val="000000"/>
        </w:rPr>
      </w:pPr>
      <w:r>
        <w:rPr>
          <w:color w:val="000000"/>
        </w:rPr>
        <w:t>Elaboration de plans d’actions par projets professionnels retenus</w:t>
      </w:r>
    </w:p>
    <w:p w14:paraId="3CC8245D" w14:textId="77777777" w:rsidR="001C7A68" w:rsidRDefault="00000000">
      <w:pPr>
        <w:numPr>
          <w:ilvl w:val="0"/>
          <w:numId w:val="2"/>
        </w:numPr>
        <w:pBdr>
          <w:top w:val="nil"/>
          <w:left w:val="nil"/>
          <w:bottom w:val="nil"/>
          <w:right w:val="nil"/>
          <w:between w:val="nil"/>
        </w:pBdr>
        <w:spacing w:after="80" w:line="240" w:lineRule="auto"/>
        <w:rPr>
          <w:color w:val="000000"/>
        </w:rPr>
      </w:pPr>
      <w:r>
        <w:rPr>
          <w:color w:val="000000"/>
        </w:rPr>
        <w:t>Rédaction et remise commentée de la synthèse du bilan : la synthèse reprend les points structurants de la démarche notamment le projet, les atouts pour réussir ainsi que le plan d’action.</w:t>
      </w:r>
    </w:p>
    <w:p w14:paraId="6527E497" w14:textId="77777777" w:rsidR="001C7A68" w:rsidRDefault="001C7A68">
      <w:pPr>
        <w:spacing w:after="0" w:line="240" w:lineRule="auto"/>
      </w:pPr>
    </w:p>
    <w:p w14:paraId="467968C5" w14:textId="77777777" w:rsidR="001C7A68" w:rsidRDefault="00000000">
      <w:pPr>
        <w:spacing w:after="80" w:line="240" w:lineRule="auto"/>
        <w:rPr>
          <w:color w:val="000000"/>
        </w:rPr>
      </w:pPr>
      <w:r>
        <w:rPr>
          <w:b/>
          <w:color w:val="000000"/>
        </w:rPr>
        <w:t>Prise en compte du handicap</w:t>
      </w:r>
      <w:r>
        <w:rPr>
          <w:color w:val="000000"/>
        </w:rPr>
        <w:t> : Une attention particulière est portée aux personnes en situation de handicap pour s’assurer de la faisabilité de la prestation ou proposer une solution alternative, si besoin. Nous contacter, nous étudions au cas par cas les compensations nécessaires.</w:t>
      </w:r>
    </w:p>
    <w:p w14:paraId="3AB52755" w14:textId="77777777" w:rsidR="001C7A68" w:rsidRDefault="001C7A68">
      <w:pPr>
        <w:spacing w:after="80" w:line="240" w:lineRule="auto"/>
        <w:rPr>
          <w:color w:val="000000"/>
        </w:rPr>
      </w:pPr>
    </w:p>
    <w:p w14:paraId="52B2B295" w14:textId="77777777" w:rsidR="001C7A68" w:rsidRDefault="00000000">
      <w:pPr>
        <w:spacing w:before="120" w:after="120" w:line="240" w:lineRule="auto"/>
        <w:rPr>
          <w:b/>
          <w:color w:val="0896AD"/>
          <w:sz w:val="24"/>
          <w:szCs w:val="24"/>
        </w:rPr>
      </w:pPr>
      <w:r>
        <w:rPr>
          <w:b/>
          <w:color w:val="0896AD"/>
          <w:sz w:val="24"/>
          <w:szCs w:val="24"/>
        </w:rPr>
        <w:t>Éléments matériels du bilan de compétences</w:t>
      </w:r>
    </w:p>
    <w:p w14:paraId="2C79DBA4" w14:textId="77777777" w:rsidR="001C7A68" w:rsidRDefault="00000000">
      <w:pPr>
        <w:pBdr>
          <w:top w:val="nil"/>
          <w:left w:val="nil"/>
          <w:bottom w:val="nil"/>
          <w:right w:val="nil"/>
          <w:between w:val="nil"/>
        </w:pBdr>
        <w:spacing w:after="80" w:line="240" w:lineRule="auto"/>
        <w:rPr>
          <w:color w:val="000000"/>
        </w:rPr>
      </w:pPr>
      <w:r>
        <w:rPr>
          <w:b/>
          <w:color w:val="000000"/>
        </w:rPr>
        <w:t>Supports techniques</w:t>
      </w:r>
      <w:r>
        <w:rPr>
          <w:color w:val="000000"/>
        </w:rPr>
        <w:t xml:space="preserve"> : une partie du travail est personnel et est réalisé par le stagiaire, qui doit disposer d’un ordinateur </w:t>
      </w:r>
      <w:r>
        <w:t xml:space="preserve">personnel </w:t>
      </w:r>
      <w:r>
        <w:rPr>
          <w:color w:val="000000"/>
        </w:rPr>
        <w:t>et d’une connexion internet pour accéder aux ressources nécessaires.</w:t>
      </w:r>
    </w:p>
    <w:p w14:paraId="59EBF06D" w14:textId="77777777" w:rsidR="001C7A68" w:rsidRDefault="00000000">
      <w:pPr>
        <w:pBdr>
          <w:top w:val="nil"/>
          <w:left w:val="nil"/>
          <w:bottom w:val="nil"/>
          <w:right w:val="nil"/>
          <w:between w:val="nil"/>
        </w:pBdr>
        <w:spacing w:after="80" w:line="240" w:lineRule="auto"/>
        <w:rPr>
          <w:b/>
          <w:color w:val="000000"/>
        </w:rPr>
      </w:pPr>
      <w:r>
        <w:rPr>
          <w:b/>
          <w:color w:val="000000"/>
        </w:rPr>
        <w:t xml:space="preserve">Salle de formation : </w:t>
      </w:r>
    </w:p>
    <w:p w14:paraId="4B737B3C" w14:textId="77777777" w:rsidR="001C7A68" w:rsidRDefault="00000000">
      <w:pPr>
        <w:numPr>
          <w:ilvl w:val="0"/>
          <w:numId w:val="3"/>
        </w:numPr>
        <w:pBdr>
          <w:top w:val="nil"/>
          <w:left w:val="nil"/>
          <w:bottom w:val="nil"/>
          <w:right w:val="nil"/>
          <w:between w:val="nil"/>
        </w:pBdr>
        <w:spacing w:after="80" w:line="240" w:lineRule="auto"/>
        <w:rPr>
          <w:color w:val="000000"/>
        </w:rPr>
      </w:pPr>
      <w:r>
        <w:rPr>
          <w:color w:val="000000"/>
        </w:rPr>
        <w:t xml:space="preserve">En présentiel, le bilan se déroule dans les locaux d’Amaclé, disposant d’une connexion wifi et accessibles </w:t>
      </w:r>
      <w:proofErr w:type="gramStart"/>
      <w:r>
        <w:rPr>
          <w:color w:val="000000"/>
        </w:rPr>
        <w:t>aux  PMR</w:t>
      </w:r>
      <w:proofErr w:type="gramEnd"/>
      <w:r>
        <w:rPr>
          <w:color w:val="000000"/>
        </w:rPr>
        <w:t xml:space="preserve"> </w:t>
      </w:r>
    </w:p>
    <w:p w14:paraId="284B8D62" w14:textId="77777777" w:rsidR="001C7A68" w:rsidRDefault="00000000">
      <w:pPr>
        <w:numPr>
          <w:ilvl w:val="0"/>
          <w:numId w:val="3"/>
        </w:numPr>
        <w:pBdr>
          <w:top w:val="nil"/>
          <w:left w:val="nil"/>
          <w:bottom w:val="nil"/>
          <w:right w:val="nil"/>
          <w:between w:val="nil"/>
        </w:pBdr>
        <w:spacing w:after="80" w:line="240" w:lineRule="auto"/>
        <w:rPr>
          <w:color w:val="000000"/>
        </w:rPr>
      </w:pPr>
      <w:r>
        <w:rPr>
          <w:color w:val="000000"/>
        </w:rPr>
        <w:t xml:space="preserve">En distanciel, le bilan se déroule en </w:t>
      </w:r>
      <w:r>
        <w:t>visioconférence</w:t>
      </w:r>
      <w:r>
        <w:rPr>
          <w:color w:val="000000"/>
        </w:rPr>
        <w:t xml:space="preserve">, via un abonnement zoom mis à disposition par Amaclé. Le stagiaire doit disposer d’un </w:t>
      </w:r>
      <w:proofErr w:type="gramStart"/>
      <w:r>
        <w:rPr>
          <w:color w:val="000000"/>
        </w:rPr>
        <w:t>ordinateur</w:t>
      </w:r>
      <w:r>
        <w:t xml:space="preserve">, </w:t>
      </w:r>
      <w:r>
        <w:rPr>
          <w:color w:val="000000"/>
        </w:rPr>
        <w:t xml:space="preserve"> d’une</w:t>
      </w:r>
      <w:proofErr w:type="gramEnd"/>
      <w:r>
        <w:rPr>
          <w:color w:val="000000"/>
        </w:rPr>
        <w:t xml:space="preserve"> connexion et d’un débit internet suffisant pour assister à la visio-conférence.</w:t>
      </w:r>
    </w:p>
    <w:p w14:paraId="757BA13F" w14:textId="77777777" w:rsidR="001C7A68" w:rsidRDefault="00000000">
      <w:pPr>
        <w:pBdr>
          <w:top w:val="nil"/>
          <w:left w:val="nil"/>
          <w:bottom w:val="nil"/>
          <w:right w:val="nil"/>
          <w:between w:val="nil"/>
        </w:pBdr>
        <w:spacing w:after="80" w:line="240" w:lineRule="auto"/>
        <w:rPr>
          <w:i/>
          <w:color w:val="000000"/>
        </w:rPr>
      </w:pPr>
      <w:r>
        <w:rPr>
          <w:b/>
          <w:color w:val="000000"/>
        </w:rPr>
        <w:t>Documentation</w:t>
      </w:r>
      <w:r>
        <w:rPr>
          <w:color w:val="000000"/>
        </w:rPr>
        <w:t xml:space="preserve"> : </w:t>
      </w:r>
      <w:r>
        <w:rPr>
          <w:i/>
          <w:color w:val="000000"/>
        </w:rPr>
        <w:t xml:space="preserve"> </w:t>
      </w:r>
      <w:r>
        <w:t>la consultante</w:t>
      </w:r>
      <w:r>
        <w:rPr>
          <w:color w:val="000000"/>
        </w:rPr>
        <w:t xml:space="preserve"> s’appuiera sur des ouvrages disponibles à la lecture pendant les séances, une liste de sites internet ressources sera diffusés au </w:t>
      </w:r>
      <w:r>
        <w:t>bénéficiaire</w:t>
      </w:r>
    </w:p>
    <w:p w14:paraId="22E5D404" w14:textId="77777777" w:rsidR="001C7A68" w:rsidRDefault="001C7A68">
      <w:pPr>
        <w:pBdr>
          <w:top w:val="nil"/>
          <w:left w:val="nil"/>
          <w:bottom w:val="nil"/>
          <w:right w:val="nil"/>
          <w:between w:val="nil"/>
        </w:pBdr>
        <w:spacing w:after="80" w:line="240" w:lineRule="auto"/>
        <w:rPr>
          <w:color w:val="000000"/>
          <w:sz w:val="21"/>
          <w:szCs w:val="21"/>
        </w:rPr>
      </w:pPr>
    </w:p>
    <w:p w14:paraId="6603671B" w14:textId="77777777" w:rsidR="001C7A68" w:rsidRDefault="00000000">
      <w:pPr>
        <w:pStyle w:val="Titre2"/>
        <w:rPr>
          <w:rFonts w:ascii="Calibri" w:eastAsia="Calibri" w:hAnsi="Calibri" w:cs="Calibri"/>
          <w:b/>
          <w:color w:val="0896AD"/>
          <w:sz w:val="24"/>
          <w:szCs w:val="24"/>
        </w:rPr>
      </w:pPr>
      <w:r>
        <w:rPr>
          <w:rFonts w:ascii="Calibri" w:eastAsia="Calibri" w:hAnsi="Calibri" w:cs="Calibri"/>
          <w:b/>
          <w:color w:val="0896AD"/>
          <w:sz w:val="24"/>
          <w:szCs w:val="24"/>
        </w:rPr>
        <w:t>Compétences de la consultante</w:t>
      </w:r>
    </w:p>
    <w:p w14:paraId="2B9765DB" w14:textId="77777777" w:rsidR="001C7A68" w:rsidRDefault="00000000">
      <w:r>
        <w:t xml:space="preserve">Caroline MONDANGE a une expérience de plus de 15 ans en tant que manager et chef de projet. </w:t>
      </w:r>
    </w:p>
    <w:p w14:paraId="6A2B3D60" w14:textId="77777777" w:rsidR="001C7A68" w:rsidRDefault="00000000">
      <w:r>
        <w:t xml:space="preserve">Elle est coach certifiée depuis 2014, spécialisée en coaching en entreprise. Elle est formée entre autres, à la Programmation Neurolinguistique, à l’Analyse Transactionnelle, à la Process Communication et à l’Approche Systémique des organisations. </w:t>
      </w:r>
    </w:p>
    <w:p w14:paraId="17DE7C45" w14:textId="77777777" w:rsidR="001C7A68" w:rsidRDefault="00000000">
      <w:r>
        <w:t>Formée à l’animation de formation en 2014 également, elle conçoit et anime des modules pédagogiques sur les thématiques du management, de la communication interpersonnelle, de l’efficacité professionnelle et du leadership.</w:t>
      </w:r>
    </w:p>
    <w:p w14:paraId="4D52283A" w14:textId="77777777" w:rsidR="001C7A68" w:rsidRDefault="00000000">
      <w:pPr>
        <w:ind w:right="-569"/>
      </w:pPr>
      <w:r>
        <w:lastRenderedPageBreak/>
        <w:t>Elle est également certifiée praticienne en bilan de compétence et accompagne les transitions professionnelles.</w:t>
      </w:r>
    </w:p>
    <w:p w14:paraId="63DE05A5" w14:textId="77777777" w:rsidR="001C7A68" w:rsidRDefault="00000000">
      <w:pPr>
        <w:ind w:right="-569"/>
      </w:pPr>
      <w:r>
        <w:t>Son approche transversale permet :</w:t>
      </w:r>
    </w:p>
    <w:p w14:paraId="578B7D35"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 xml:space="preserve">L’éclairage des aspirations et des objectifs professionnels et personnels </w:t>
      </w:r>
    </w:p>
    <w:p w14:paraId="1D4F342C"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 xml:space="preserve">La détection de projet(s) en adéquation avec les valeurs </w:t>
      </w:r>
    </w:p>
    <w:p w14:paraId="02912E44"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La mise en avant des forces et compétences</w:t>
      </w:r>
    </w:p>
    <w:p w14:paraId="16A8959C"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La levée des limites, peurs, croyances et autres freins</w:t>
      </w:r>
    </w:p>
    <w:p w14:paraId="5C805046"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Le développement du self-</w:t>
      </w:r>
      <w:proofErr w:type="gramStart"/>
      <w:r>
        <w:rPr>
          <w:color w:val="000000"/>
        </w:rPr>
        <w:t>leadership  en</w:t>
      </w:r>
      <w:proofErr w:type="gramEnd"/>
      <w:r>
        <w:rPr>
          <w:color w:val="000000"/>
        </w:rPr>
        <w:t xml:space="preserve"> se (re)positionnant au centre de sa vie professionnelle. </w:t>
      </w:r>
    </w:p>
    <w:p w14:paraId="41946CAA"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 xml:space="preserve">La définition d’un plan d’action concret et pragmatique </w:t>
      </w:r>
    </w:p>
    <w:p w14:paraId="76198A6C" w14:textId="77777777" w:rsidR="001C7A68" w:rsidRDefault="00000000">
      <w:pPr>
        <w:numPr>
          <w:ilvl w:val="0"/>
          <w:numId w:val="9"/>
        </w:numPr>
        <w:pBdr>
          <w:top w:val="nil"/>
          <w:left w:val="nil"/>
          <w:bottom w:val="nil"/>
          <w:right w:val="nil"/>
          <w:between w:val="nil"/>
        </w:pBdr>
        <w:spacing w:after="0" w:line="240" w:lineRule="auto"/>
        <w:ind w:right="-569"/>
        <w:rPr>
          <w:color w:val="000000"/>
        </w:rPr>
      </w:pPr>
      <w:r>
        <w:rPr>
          <w:color w:val="000000"/>
        </w:rPr>
        <w:t xml:space="preserve">L’accompagnement de la mise en mouvement, et le développement de la confiance </w:t>
      </w:r>
    </w:p>
    <w:p w14:paraId="4CE05B2D" w14:textId="77777777" w:rsidR="001C7A68" w:rsidRDefault="001C7A68"/>
    <w:p w14:paraId="5616B69F" w14:textId="77777777" w:rsidR="001C7A68" w:rsidRDefault="00000000">
      <w:pPr>
        <w:pStyle w:val="Titre1"/>
        <w:spacing w:before="120" w:after="120"/>
        <w:rPr>
          <w:rFonts w:ascii="Calibri" w:eastAsia="Calibri" w:hAnsi="Calibri" w:cs="Calibri"/>
          <w:color w:val="0896AD"/>
          <w:sz w:val="22"/>
          <w:szCs w:val="22"/>
        </w:rPr>
      </w:pPr>
      <w:r>
        <w:rPr>
          <w:rFonts w:ascii="Calibri" w:eastAsia="Calibri" w:hAnsi="Calibri" w:cs="Calibri"/>
          <w:color w:val="0896AD"/>
          <w:sz w:val="24"/>
          <w:szCs w:val="24"/>
        </w:rPr>
        <w:t xml:space="preserve">Contenu </w:t>
      </w:r>
    </w:p>
    <w:p w14:paraId="4068D378" w14:textId="77777777" w:rsidR="001C7A68" w:rsidRDefault="00000000">
      <w:pPr>
        <w:spacing w:after="80" w:line="240" w:lineRule="auto"/>
      </w:pPr>
      <w:r>
        <w:rPr>
          <w:color w:val="000000"/>
        </w:rPr>
        <w:t>Le bilan de compétences est une démarche individuelle, encadrée juridiquement par la Loi du 31 Décembre 1991 (R. 6322-35), la Loi n° 2018-771 du 05 Septembre 2018 « pour la liberté de choisir son avenir professionnel », et donc les articles L6313-1, L 6313-4 et R 6313-4 à R6313- 7 du Code du Travail. Ce cadre définit entre autres les trois phases indispensables à la réalisation du bilan et leur contenu nécessaire. </w:t>
      </w:r>
    </w:p>
    <w:p w14:paraId="1085770B" w14:textId="77777777" w:rsidR="001C7A68" w:rsidRDefault="001C7A68">
      <w:pPr>
        <w:spacing w:after="0" w:line="240" w:lineRule="auto"/>
      </w:pPr>
    </w:p>
    <w:p w14:paraId="6B34894E" w14:textId="77777777" w:rsidR="001C7A68" w:rsidRDefault="00000000">
      <w:pPr>
        <w:spacing w:after="80" w:line="240" w:lineRule="auto"/>
      </w:pPr>
      <w:r>
        <w:rPr>
          <w:color w:val="000000"/>
        </w:rPr>
        <w:t>Le bilan de compétences comprend</w:t>
      </w:r>
      <w:r>
        <w:t xml:space="preserve"> </w:t>
      </w:r>
      <w:r>
        <w:rPr>
          <w:color w:val="000000"/>
        </w:rPr>
        <w:t xml:space="preserve">les trois phases suivantes : </w:t>
      </w:r>
    </w:p>
    <w:p w14:paraId="59846AE6" w14:textId="77777777" w:rsidR="001C7A68" w:rsidRDefault="00000000">
      <w:pPr>
        <w:numPr>
          <w:ilvl w:val="0"/>
          <w:numId w:val="6"/>
        </w:numPr>
        <w:pBdr>
          <w:top w:val="nil"/>
          <w:left w:val="nil"/>
          <w:bottom w:val="nil"/>
          <w:right w:val="nil"/>
          <w:between w:val="nil"/>
        </w:pBdr>
        <w:spacing w:after="0" w:line="259" w:lineRule="auto"/>
        <w:rPr>
          <w:b/>
          <w:color w:val="000000"/>
        </w:rPr>
      </w:pPr>
      <w:r>
        <w:rPr>
          <w:b/>
          <w:color w:val="000000"/>
        </w:rPr>
        <w:t>La phase préliminaire</w:t>
      </w:r>
    </w:p>
    <w:p w14:paraId="4805D33E" w14:textId="77777777" w:rsidR="001C7A68" w:rsidRDefault="00000000">
      <w:pPr>
        <w:numPr>
          <w:ilvl w:val="0"/>
          <w:numId w:val="4"/>
        </w:numPr>
        <w:pBdr>
          <w:top w:val="nil"/>
          <w:left w:val="nil"/>
          <w:bottom w:val="nil"/>
          <w:right w:val="nil"/>
          <w:between w:val="nil"/>
        </w:pBdr>
        <w:spacing w:after="0" w:line="240" w:lineRule="auto"/>
        <w:rPr>
          <w:color w:val="000000"/>
        </w:rPr>
      </w:pPr>
      <w:r>
        <w:rPr>
          <w:color w:val="000000"/>
        </w:rPr>
        <w:t xml:space="preserve">Analyse de la demande et des besoins </w:t>
      </w:r>
    </w:p>
    <w:p w14:paraId="2285DBA0" w14:textId="77777777" w:rsidR="001C7A68" w:rsidRDefault="00000000">
      <w:pPr>
        <w:numPr>
          <w:ilvl w:val="0"/>
          <w:numId w:val="4"/>
        </w:numPr>
        <w:pBdr>
          <w:top w:val="nil"/>
          <w:left w:val="nil"/>
          <w:bottom w:val="nil"/>
          <w:right w:val="nil"/>
          <w:between w:val="nil"/>
        </w:pBdr>
        <w:spacing w:after="0" w:line="240" w:lineRule="auto"/>
        <w:rPr>
          <w:color w:val="000000"/>
        </w:rPr>
      </w:pPr>
      <w:r>
        <w:rPr>
          <w:color w:val="000000"/>
        </w:rPr>
        <w:t xml:space="preserve">Choix du format le plus adapté à la situation et au besoin </w:t>
      </w:r>
    </w:p>
    <w:p w14:paraId="04474466" w14:textId="77777777" w:rsidR="001C7A68" w:rsidRDefault="00000000">
      <w:pPr>
        <w:numPr>
          <w:ilvl w:val="0"/>
          <w:numId w:val="4"/>
        </w:numPr>
        <w:pBdr>
          <w:top w:val="nil"/>
          <w:left w:val="nil"/>
          <w:bottom w:val="nil"/>
          <w:right w:val="nil"/>
          <w:between w:val="nil"/>
        </w:pBdr>
        <w:spacing w:after="0" w:line="240" w:lineRule="auto"/>
        <w:rPr>
          <w:color w:val="000000"/>
        </w:rPr>
      </w:pPr>
      <w:r>
        <w:rPr>
          <w:color w:val="000000"/>
        </w:rPr>
        <w:t xml:space="preserve">Définition des modalités de déroulement du bilan </w:t>
      </w:r>
    </w:p>
    <w:p w14:paraId="3D17A42B" w14:textId="77777777" w:rsidR="001C7A68" w:rsidRDefault="001C7A68">
      <w:pPr>
        <w:pBdr>
          <w:top w:val="nil"/>
          <w:left w:val="nil"/>
          <w:bottom w:val="nil"/>
          <w:right w:val="nil"/>
          <w:between w:val="nil"/>
        </w:pBdr>
        <w:spacing w:after="0" w:line="240" w:lineRule="auto"/>
        <w:ind w:left="720"/>
        <w:rPr>
          <w:color w:val="000000"/>
        </w:rPr>
      </w:pPr>
    </w:p>
    <w:p w14:paraId="4F01D86B" w14:textId="77777777" w:rsidR="001C7A68" w:rsidRDefault="00000000">
      <w:pPr>
        <w:numPr>
          <w:ilvl w:val="0"/>
          <w:numId w:val="6"/>
        </w:numPr>
        <w:pBdr>
          <w:top w:val="nil"/>
          <w:left w:val="nil"/>
          <w:bottom w:val="nil"/>
          <w:right w:val="nil"/>
          <w:between w:val="nil"/>
        </w:pBdr>
        <w:spacing w:after="0" w:line="259" w:lineRule="auto"/>
        <w:rPr>
          <w:b/>
          <w:color w:val="000000"/>
        </w:rPr>
      </w:pPr>
      <w:r>
        <w:rPr>
          <w:b/>
          <w:color w:val="000000"/>
        </w:rPr>
        <w:t>La phase d’investigation</w:t>
      </w:r>
    </w:p>
    <w:p w14:paraId="14D84FB3"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Analyse du parcours professionnel</w:t>
      </w:r>
    </w:p>
    <w:p w14:paraId="49763CCD"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Analyse du fonctionnement professionnel, la personnalité, les modes de communication, les modes relationnels, l’environnement professionnel, les choix, les valeurs.</w:t>
      </w:r>
    </w:p>
    <w:p w14:paraId="580755D8"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Evaluation par un test psychométrique, Profil Pro 2</w:t>
      </w:r>
    </w:p>
    <w:p w14:paraId="2C75235A"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 xml:space="preserve">Analyse des motivations et intérêts professionnels et personnels </w:t>
      </w:r>
    </w:p>
    <w:p w14:paraId="24D9EC0B"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 xml:space="preserve">Identification des compétences et aptitudes professionnelles et personnelles </w:t>
      </w:r>
    </w:p>
    <w:p w14:paraId="57412C40"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 xml:space="preserve">Détermination des pistes d'évolution professionnelle. </w:t>
      </w:r>
    </w:p>
    <w:p w14:paraId="7A4B6D50" w14:textId="77777777" w:rsidR="001C7A68" w:rsidRDefault="00000000">
      <w:pPr>
        <w:numPr>
          <w:ilvl w:val="0"/>
          <w:numId w:val="7"/>
        </w:numPr>
        <w:pBdr>
          <w:top w:val="nil"/>
          <w:left w:val="nil"/>
          <w:bottom w:val="nil"/>
          <w:right w:val="nil"/>
          <w:between w:val="nil"/>
        </w:pBdr>
        <w:spacing w:after="0" w:line="240" w:lineRule="auto"/>
        <w:rPr>
          <w:color w:val="000000"/>
        </w:rPr>
      </w:pPr>
      <w:r>
        <w:rPr>
          <w:color w:val="000000"/>
        </w:rPr>
        <w:t>Vérification de la pertinence des projets et élaboration si besoin d’une ou plusieurs alternatives</w:t>
      </w:r>
    </w:p>
    <w:p w14:paraId="3AAD7CA4" w14:textId="77777777" w:rsidR="001C7A68" w:rsidRDefault="001C7A68">
      <w:pPr>
        <w:spacing w:after="0" w:line="240" w:lineRule="auto"/>
      </w:pPr>
    </w:p>
    <w:p w14:paraId="2C936CAE" w14:textId="77777777" w:rsidR="001C7A68" w:rsidRDefault="00000000">
      <w:pPr>
        <w:spacing w:after="0" w:line="240" w:lineRule="auto"/>
      </w:pPr>
      <w:r>
        <w:lastRenderedPageBreak/>
        <w:t>Un travail personnel important est réalisé pendant cette phase. Selon le projet et le type de bilan : recherche documentaire, études métiers, étude de marché, synthèse des compétences acquises et à acquérir, …</w:t>
      </w:r>
    </w:p>
    <w:p w14:paraId="2EBD2588" w14:textId="77777777" w:rsidR="001C7A68" w:rsidRDefault="001C7A68">
      <w:pPr>
        <w:spacing w:after="0" w:line="240" w:lineRule="auto"/>
      </w:pPr>
    </w:p>
    <w:p w14:paraId="29558F79" w14:textId="77777777" w:rsidR="001C7A68" w:rsidRDefault="00000000">
      <w:pPr>
        <w:numPr>
          <w:ilvl w:val="0"/>
          <w:numId w:val="6"/>
        </w:numPr>
        <w:pBdr>
          <w:top w:val="nil"/>
          <w:left w:val="nil"/>
          <w:bottom w:val="nil"/>
          <w:right w:val="nil"/>
          <w:between w:val="nil"/>
        </w:pBdr>
        <w:spacing w:after="0" w:line="259" w:lineRule="auto"/>
        <w:rPr>
          <w:b/>
          <w:color w:val="000000"/>
        </w:rPr>
      </w:pPr>
      <w:r>
        <w:rPr>
          <w:b/>
          <w:color w:val="000000"/>
        </w:rPr>
        <w:t>La phase de conclusion</w:t>
      </w:r>
    </w:p>
    <w:p w14:paraId="526DF038" w14:textId="77777777" w:rsidR="001C7A68" w:rsidRDefault="00000000">
      <w:pPr>
        <w:numPr>
          <w:ilvl w:val="0"/>
          <w:numId w:val="8"/>
        </w:numPr>
        <w:pBdr>
          <w:top w:val="nil"/>
          <w:left w:val="nil"/>
          <w:bottom w:val="nil"/>
          <w:right w:val="nil"/>
          <w:between w:val="nil"/>
        </w:pBdr>
        <w:spacing w:after="0" w:line="240" w:lineRule="auto"/>
        <w:rPr>
          <w:color w:val="000000"/>
        </w:rPr>
      </w:pPr>
      <w:r>
        <w:rPr>
          <w:color w:val="000000"/>
        </w:rPr>
        <w:t>Une synthèse écrite et personnalisée, intégrant l'ensemble des investigations et conclusions, et mettant en valeur le parcours, les compétences, les atouts, les axes de progrès, est remise au bénéficiaire.</w:t>
      </w:r>
    </w:p>
    <w:p w14:paraId="5EA57753" w14:textId="77777777" w:rsidR="001C7A68" w:rsidRDefault="00000000">
      <w:pPr>
        <w:pBdr>
          <w:top w:val="nil"/>
          <w:left w:val="nil"/>
          <w:bottom w:val="nil"/>
          <w:right w:val="nil"/>
          <w:between w:val="nil"/>
        </w:pBdr>
        <w:spacing w:after="0" w:line="240" w:lineRule="auto"/>
        <w:ind w:left="720"/>
        <w:rPr>
          <w:color w:val="000000"/>
        </w:rPr>
      </w:pPr>
      <w:r>
        <w:rPr>
          <w:color w:val="000000"/>
        </w:rPr>
        <w:t xml:space="preserve">Cette synthèse décrit également le ou les projet(s) professionnels choisis assorti(s) d’un plan d’action précis de mise en œuvre : recensement des facteurs susceptibles de favoriser ou non la réalisation d'un projet professionnel et élaboration si nécessaire d'un projet de formation. </w:t>
      </w:r>
    </w:p>
    <w:p w14:paraId="0CDF82F9" w14:textId="77777777" w:rsidR="001C7A68" w:rsidRDefault="001C7A68">
      <w:pPr>
        <w:spacing w:after="0" w:line="240" w:lineRule="auto"/>
      </w:pPr>
    </w:p>
    <w:p w14:paraId="75B0396F" w14:textId="77777777" w:rsidR="001C7A68" w:rsidRDefault="00000000">
      <w:pPr>
        <w:numPr>
          <w:ilvl w:val="0"/>
          <w:numId w:val="8"/>
        </w:numPr>
        <w:pBdr>
          <w:top w:val="nil"/>
          <w:left w:val="nil"/>
          <w:bottom w:val="nil"/>
          <w:right w:val="nil"/>
          <w:between w:val="nil"/>
        </w:pBdr>
        <w:spacing w:after="0" w:line="240" w:lineRule="auto"/>
        <w:rPr>
          <w:color w:val="000000"/>
        </w:rPr>
      </w:pPr>
      <w:r>
        <w:rPr>
          <w:color w:val="000000"/>
        </w:rPr>
        <w:t>Un entretien de suivi est réalisé à 3 ou 6 mois selon le projet, afin d’évoquer la situation professionnelle, les actions réalisées, les freins rencontrés et d’échanger sur les apports du bilan et le niveau de satisfaction global.</w:t>
      </w:r>
    </w:p>
    <w:p w14:paraId="04985342" w14:textId="77777777" w:rsidR="001C7A68" w:rsidRDefault="001C7A68">
      <w:pPr>
        <w:pBdr>
          <w:top w:val="nil"/>
          <w:left w:val="nil"/>
          <w:bottom w:val="nil"/>
          <w:right w:val="nil"/>
          <w:between w:val="nil"/>
        </w:pBdr>
        <w:spacing w:after="0" w:line="240" w:lineRule="auto"/>
        <w:ind w:left="720"/>
      </w:pPr>
    </w:p>
    <w:p w14:paraId="62BECF3C" w14:textId="77777777" w:rsidR="001C7A68" w:rsidRDefault="001C7A68">
      <w:pPr>
        <w:pBdr>
          <w:top w:val="nil"/>
          <w:left w:val="nil"/>
          <w:bottom w:val="nil"/>
          <w:right w:val="nil"/>
          <w:between w:val="nil"/>
        </w:pBdr>
        <w:spacing w:after="0" w:line="240" w:lineRule="auto"/>
        <w:ind w:left="720"/>
      </w:pPr>
    </w:p>
    <w:p w14:paraId="4D211CD8" w14:textId="77777777" w:rsidR="001C7A68" w:rsidRDefault="001C7A68">
      <w:pPr>
        <w:pBdr>
          <w:top w:val="nil"/>
          <w:left w:val="nil"/>
          <w:bottom w:val="nil"/>
          <w:right w:val="nil"/>
          <w:between w:val="nil"/>
        </w:pBdr>
        <w:spacing w:after="0" w:line="240" w:lineRule="auto"/>
        <w:ind w:left="720"/>
      </w:pPr>
    </w:p>
    <w:p w14:paraId="0A5C6177" w14:textId="77777777" w:rsidR="001C7A68" w:rsidRDefault="001C7A68">
      <w:pPr>
        <w:pBdr>
          <w:top w:val="nil"/>
          <w:left w:val="nil"/>
          <w:bottom w:val="nil"/>
          <w:right w:val="nil"/>
          <w:between w:val="nil"/>
        </w:pBdr>
        <w:spacing w:after="0" w:line="240" w:lineRule="auto"/>
        <w:ind w:left="720"/>
      </w:pPr>
    </w:p>
    <w:p w14:paraId="1513C14A" w14:textId="77777777" w:rsidR="001C7A68" w:rsidRDefault="00000000">
      <w:pPr>
        <w:pStyle w:val="Titre1"/>
        <w:spacing w:before="120" w:after="120"/>
        <w:rPr>
          <w:b w:val="0"/>
          <w:color w:val="000000"/>
          <w:sz w:val="24"/>
          <w:szCs w:val="24"/>
        </w:rPr>
      </w:pPr>
      <w:r>
        <w:rPr>
          <w:rFonts w:ascii="Calibri" w:eastAsia="Calibri" w:hAnsi="Calibri" w:cs="Calibri"/>
          <w:color w:val="0896AD"/>
          <w:sz w:val="24"/>
          <w:szCs w:val="24"/>
        </w:rPr>
        <w:t>Déontologie</w:t>
      </w:r>
    </w:p>
    <w:p w14:paraId="31EAEA0F" w14:textId="77777777" w:rsidR="001C7A68" w:rsidRDefault="00000000">
      <w:pPr>
        <w:spacing w:after="80"/>
      </w:pPr>
      <w:r>
        <w:rPr>
          <w:color w:val="000000"/>
        </w:rPr>
        <w:t>Les dispositions légales qui encadrent le bilan de compétences fixent les points suivants :</w:t>
      </w:r>
    </w:p>
    <w:p w14:paraId="1C220171" w14:textId="77777777" w:rsidR="001C7A68" w:rsidRDefault="00000000">
      <w:pPr>
        <w:numPr>
          <w:ilvl w:val="0"/>
          <w:numId w:val="8"/>
        </w:numPr>
        <w:pBdr>
          <w:top w:val="nil"/>
          <w:left w:val="nil"/>
          <w:bottom w:val="nil"/>
          <w:right w:val="nil"/>
          <w:between w:val="nil"/>
        </w:pBdr>
        <w:spacing w:after="0" w:line="240" w:lineRule="auto"/>
        <w:rPr>
          <w:color w:val="000000"/>
          <w:sz w:val="28"/>
          <w:szCs w:val="28"/>
        </w:rPr>
      </w:pPr>
      <w:r>
        <w:rPr>
          <w:b/>
          <w:color w:val="000000"/>
        </w:rPr>
        <w:t>Clause de conscience</w:t>
      </w:r>
      <w:r>
        <w:rPr>
          <w:color w:val="000000"/>
        </w:rPr>
        <w:t xml:space="preserve"> : le consultant est libre d’accepter ou de refuser l’accompagnement.</w:t>
      </w:r>
    </w:p>
    <w:p w14:paraId="5F9E042C" w14:textId="77777777" w:rsidR="001C7A68" w:rsidRDefault="00000000">
      <w:pPr>
        <w:numPr>
          <w:ilvl w:val="0"/>
          <w:numId w:val="8"/>
        </w:numPr>
        <w:pBdr>
          <w:top w:val="nil"/>
          <w:left w:val="nil"/>
          <w:bottom w:val="nil"/>
          <w:right w:val="nil"/>
          <w:between w:val="nil"/>
        </w:pBdr>
        <w:spacing w:after="0" w:line="240" w:lineRule="auto"/>
        <w:rPr>
          <w:color w:val="000000"/>
          <w:sz w:val="28"/>
          <w:szCs w:val="28"/>
        </w:rPr>
      </w:pPr>
      <w:r>
        <w:rPr>
          <w:b/>
          <w:color w:val="000000"/>
        </w:rPr>
        <w:t>Consentement</w:t>
      </w:r>
      <w:r>
        <w:rPr>
          <w:color w:val="000000"/>
        </w:rPr>
        <w:t xml:space="preserve"> : le(la) bénéficiaire doit consentir librement à s’engager dans la prestation, indépendamment du financeur de la prestation.</w:t>
      </w:r>
    </w:p>
    <w:p w14:paraId="4C12E7B2" w14:textId="77777777" w:rsidR="001C7A68" w:rsidRDefault="00000000">
      <w:pPr>
        <w:numPr>
          <w:ilvl w:val="0"/>
          <w:numId w:val="8"/>
        </w:numPr>
        <w:pBdr>
          <w:top w:val="nil"/>
          <w:left w:val="nil"/>
          <w:bottom w:val="nil"/>
          <w:right w:val="nil"/>
          <w:between w:val="nil"/>
        </w:pBdr>
        <w:spacing w:after="0" w:line="240" w:lineRule="auto"/>
        <w:rPr>
          <w:color w:val="000000"/>
          <w:sz w:val="28"/>
          <w:szCs w:val="28"/>
        </w:rPr>
      </w:pPr>
      <w:r>
        <w:rPr>
          <w:b/>
          <w:color w:val="000000"/>
        </w:rPr>
        <w:t>Secret professionnel</w:t>
      </w:r>
      <w:r>
        <w:rPr>
          <w:color w:val="000000"/>
        </w:rPr>
        <w:t xml:space="preserve"> : le consultant est tenu au secret professionnel, régit par le Code Pénal, pour tout ce qui concerne le(la) bénéficiaire du bilan.</w:t>
      </w:r>
    </w:p>
    <w:p w14:paraId="0C4F7E18" w14:textId="77777777" w:rsidR="001C7A68" w:rsidRPr="00294C46" w:rsidRDefault="00000000">
      <w:pPr>
        <w:numPr>
          <w:ilvl w:val="0"/>
          <w:numId w:val="8"/>
        </w:numPr>
        <w:pBdr>
          <w:top w:val="nil"/>
          <w:left w:val="nil"/>
          <w:bottom w:val="nil"/>
          <w:right w:val="nil"/>
          <w:between w:val="nil"/>
        </w:pBdr>
        <w:spacing w:after="0" w:line="240" w:lineRule="auto"/>
        <w:rPr>
          <w:color w:val="000000"/>
          <w:sz w:val="28"/>
          <w:szCs w:val="28"/>
        </w:rPr>
      </w:pPr>
      <w:r>
        <w:rPr>
          <w:b/>
          <w:color w:val="000000"/>
        </w:rPr>
        <w:t xml:space="preserve">Confidentialité </w:t>
      </w:r>
      <w:r>
        <w:rPr>
          <w:color w:val="000000"/>
        </w:rPr>
        <w:t>: La confidentialité des échanges est de règle ; la formatrice porte une attention particulière aux conditions matérielles de cette confidentialité.</w:t>
      </w:r>
    </w:p>
    <w:p w14:paraId="165386BF" w14:textId="6B3A64C6" w:rsidR="00294C46" w:rsidRDefault="00294C46">
      <w:pPr>
        <w:numPr>
          <w:ilvl w:val="0"/>
          <w:numId w:val="8"/>
        </w:numPr>
        <w:pBdr>
          <w:top w:val="nil"/>
          <w:left w:val="nil"/>
          <w:bottom w:val="nil"/>
          <w:right w:val="nil"/>
          <w:between w:val="nil"/>
        </w:pBdr>
        <w:spacing w:after="0" w:line="240" w:lineRule="auto"/>
        <w:rPr>
          <w:color w:val="000000"/>
          <w:sz w:val="28"/>
          <w:szCs w:val="28"/>
        </w:rPr>
      </w:pPr>
      <w:r>
        <w:rPr>
          <w:b/>
          <w:color w:val="000000"/>
        </w:rPr>
        <w:t>Neutralité </w:t>
      </w:r>
      <w:r w:rsidRPr="00294C46">
        <w:rPr>
          <w:color w:val="000000"/>
          <w:sz w:val="28"/>
          <w:szCs w:val="28"/>
        </w:rPr>
        <w:t>:</w:t>
      </w:r>
      <w:r>
        <w:rPr>
          <w:color w:val="000000"/>
          <w:sz w:val="28"/>
          <w:szCs w:val="28"/>
        </w:rPr>
        <w:t xml:space="preserve"> </w:t>
      </w:r>
      <w:r w:rsidRPr="00294C46">
        <w:rPr>
          <w:color w:val="000000"/>
        </w:rPr>
        <w:t>le consultant est indépendant, ne porte pas de jugement et son engagement est consacré en totalité au bénéficiaire.</w:t>
      </w:r>
    </w:p>
    <w:p w14:paraId="60A51DCF" w14:textId="77777777" w:rsidR="001C7A68" w:rsidRDefault="001C7A68">
      <w:pPr>
        <w:pBdr>
          <w:top w:val="nil"/>
          <w:left w:val="nil"/>
          <w:bottom w:val="nil"/>
          <w:right w:val="nil"/>
          <w:between w:val="nil"/>
        </w:pBdr>
        <w:spacing w:after="0" w:line="240" w:lineRule="auto"/>
        <w:ind w:left="720"/>
        <w:rPr>
          <w:color w:val="000000"/>
          <w:sz w:val="28"/>
          <w:szCs w:val="28"/>
        </w:rPr>
      </w:pPr>
    </w:p>
    <w:p w14:paraId="397565CB" w14:textId="77777777" w:rsidR="001C7A68" w:rsidRDefault="00000000">
      <w:pPr>
        <w:pStyle w:val="Titre1"/>
        <w:spacing w:before="120" w:after="120"/>
        <w:rPr>
          <w:rFonts w:ascii="Calibri" w:eastAsia="Calibri" w:hAnsi="Calibri" w:cs="Calibri"/>
          <w:color w:val="0896AD"/>
          <w:sz w:val="24"/>
          <w:szCs w:val="24"/>
        </w:rPr>
      </w:pPr>
      <w:r>
        <w:rPr>
          <w:rFonts w:ascii="Calibri" w:eastAsia="Calibri" w:hAnsi="Calibri" w:cs="Calibri"/>
          <w:color w:val="0896AD"/>
          <w:sz w:val="24"/>
          <w:szCs w:val="24"/>
        </w:rPr>
        <w:t>Suivi et évaluation</w:t>
      </w:r>
    </w:p>
    <w:p w14:paraId="67CEDD2F" w14:textId="77777777" w:rsidR="001C7A68" w:rsidRDefault="00000000">
      <w:pPr>
        <w:pStyle w:val="Titre2"/>
        <w:rPr>
          <w:rFonts w:ascii="Calibri" w:eastAsia="Calibri" w:hAnsi="Calibri" w:cs="Calibri"/>
          <w:sz w:val="22"/>
          <w:szCs w:val="22"/>
        </w:rPr>
      </w:pPr>
      <w:r>
        <w:rPr>
          <w:rFonts w:ascii="Calibri" w:eastAsia="Calibri" w:hAnsi="Calibri" w:cs="Calibri"/>
          <w:b/>
          <w:color w:val="100A02"/>
          <w:sz w:val="22"/>
          <w:szCs w:val="22"/>
        </w:rPr>
        <w:t>Exécution de l’action</w:t>
      </w:r>
    </w:p>
    <w:p w14:paraId="06083602" w14:textId="77777777" w:rsidR="001C7A68" w:rsidRDefault="00000000">
      <w:pPr>
        <w:pBdr>
          <w:top w:val="nil"/>
          <w:left w:val="nil"/>
          <w:bottom w:val="nil"/>
          <w:right w:val="nil"/>
          <w:between w:val="nil"/>
        </w:pBdr>
        <w:spacing w:after="80" w:line="240" w:lineRule="auto"/>
        <w:rPr>
          <w:color w:val="000000"/>
          <w:sz w:val="28"/>
          <w:szCs w:val="28"/>
        </w:rPr>
      </w:pPr>
      <w:r>
        <w:rPr>
          <w:color w:val="000000"/>
        </w:rPr>
        <w:t>Les moyens permettant de suivre l’exécution de l’action sont :</w:t>
      </w:r>
    </w:p>
    <w:p w14:paraId="040CADB7" w14:textId="77777777" w:rsidR="001C7A68" w:rsidRDefault="00000000">
      <w:pPr>
        <w:numPr>
          <w:ilvl w:val="0"/>
          <w:numId w:val="10"/>
        </w:numPr>
        <w:pBdr>
          <w:top w:val="nil"/>
          <w:left w:val="nil"/>
          <w:bottom w:val="nil"/>
          <w:right w:val="nil"/>
          <w:between w:val="nil"/>
        </w:pBdr>
        <w:spacing w:after="0" w:line="240" w:lineRule="auto"/>
        <w:rPr>
          <w:color w:val="000000"/>
        </w:rPr>
      </w:pPr>
      <w:r>
        <w:rPr>
          <w:color w:val="000000"/>
        </w:rPr>
        <w:lastRenderedPageBreak/>
        <w:t>Feuilles de présence émargées ou le relevé de connexion par les bénéficiaires et le consultant</w:t>
      </w:r>
    </w:p>
    <w:p w14:paraId="757107CA" w14:textId="77777777" w:rsidR="001C7A68" w:rsidRDefault="00000000">
      <w:pPr>
        <w:numPr>
          <w:ilvl w:val="0"/>
          <w:numId w:val="10"/>
        </w:numPr>
        <w:pBdr>
          <w:top w:val="nil"/>
          <w:left w:val="nil"/>
          <w:bottom w:val="nil"/>
          <w:right w:val="nil"/>
          <w:between w:val="nil"/>
        </w:pBdr>
        <w:spacing w:after="0" w:line="240" w:lineRule="auto"/>
        <w:rPr>
          <w:color w:val="000000"/>
        </w:rPr>
      </w:pPr>
      <w:r>
        <w:rPr>
          <w:color w:val="000000"/>
        </w:rPr>
        <w:t>Questionnaires et tests </w:t>
      </w:r>
    </w:p>
    <w:p w14:paraId="0C44C713" w14:textId="77777777" w:rsidR="001C7A68" w:rsidRDefault="00000000">
      <w:pPr>
        <w:numPr>
          <w:ilvl w:val="0"/>
          <w:numId w:val="10"/>
        </w:numPr>
        <w:pBdr>
          <w:top w:val="nil"/>
          <w:left w:val="nil"/>
          <w:bottom w:val="nil"/>
          <w:right w:val="nil"/>
          <w:between w:val="nil"/>
        </w:pBdr>
        <w:spacing w:after="0" w:line="240" w:lineRule="auto"/>
        <w:rPr>
          <w:color w:val="000000"/>
        </w:rPr>
      </w:pPr>
      <w:r>
        <w:rPr>
          <w:color w:val="000000"/>
        </w:rPr>
        <w:t>Face à face pédagogique avec le consultant : suivi et analyse des recherches et synthèses effectuées par le bénéficiaire.</w:t>
      </w:r>
    </w:p>
    <w:p w14:paraId="4595CC97" w14:textId="77777777" w:rsidR="001C7A68" w:rsidRDefault="00000000">
      <w:pPr>
        <w:numPr>
          <w:ilvl w:val="0"/>
          <w:numId w:val="10"/>
        </w:numPr>
        <w:pBdr>
          <w:top w:val="nil"/>
          <w:left w:val="nil"/>
          <w:bottom w:val="nil"/>
          <w:right w:val="nil"/>
          <w:between w:val="nil"/>
        </w:pBdr>
        <w:spacing w:after="0" w:line="240" w:lineRule="auto"/>
        <w:rPr>
          <w:color w:val="000000"/>
        </w:rPr>
      </w:pPr>
      <w:r>
        <w:rPr>
          <w:color w:val="000000"/>
        </w:rPr>
        <w:t>Suivi et analyse des démarches individuelles engagées par le bénéficiaire : de type enquêtes métier, contact d’entreprises, recherches d’offres d’emploi, statistiques… </w:t>
      </w:r>
    </w:p>
    <w:p w14:paraId="1ED68889" w14:textId="77777777" w:rsidR="001C7A68" w:rsidRDefault="00000000">
      <w:pPr>
        <w:numPr>
          <w:ilvl w:val="0"/>
          <w:numId w:val="10"/>
        </w:numPr>
        <w:pBdr>
          <w:top w:val="nil"/>
          <w:left w:val="nil"/>
          <w:bottom w:val="nil"/>
          <w:right w:val="nil"/>
          <w:between w:val="nil"/>
        </w:pBdr>
        <w:spacing w:after="80" w:line="240" w:lineRule="auto"/>
        <w:rPr>
          <w:color w:val="000000"/>
        </w:rPr>
      </w:pPr>
      <w:r>
        <w:rPr>
          <w:color w:val="000000"/>
        </w:rPr>
        <w:t>Contribution à la synthèse : contexte du bilan, évolution du bénéficiaire en cours de bilan, projet et plan d’action, avec l’aide du consultant. </w:t>
      </w:r>
    </w:p>
    <w:p w14:paraId="2740B4C8" w14:textId="77777777" w:rsidR="001C7A68" w:rsidRDefault="001C7A68">
      <w:pPr>
        <w:pBdr>
          <w:top w:val="nil"/>
          <w:left w:val="nil"/>
          <w:bottom w:val="nil"/>
          <w:right w:val="nil"/>
          <w:between w:val="nil"/>
        </w:pBdr>
        <w:spacing w:after="80" w:line="240" w:lineRule="auto"/>
        <w:ind w:left="720"/>
      </w:pPr>
    </w:p>
    <w:p w14:paraId="78641B4B" w14:textId="77777777" w:rsidR="001C7A68" w:rsidRDefault="00000000">
      <w:pPr>
        <w:pBdr>
          <w:top w:val="single" w:sz="4" w:space="1" w:color="000000"/>
          <w:left w:val="single" w:sz="4" w:space="4" w:color="000000"/>
          <w:bottom w:val="single" w:sz="4" w:space="1" w:color="000000"/>
          <w:right w:val="single" w:sz="4" w:space="4" w:color="000000"/>
          <w:between w:val="nil"/>
        </w:pBdr>
        <w:spacing w:after="80" w:line="240" w:lineRule="auto"/>
        <w:ind w:left="142"/>
        <w:rPr>
          <w:b/>
          <w:color w:val="0896AD"/>
        </w:rPr>
      </w:pPr>
      <w:r>
        <w:rPr>
          <w:b/>
          <w:color w:val="0896AD"/>
        </w:rPr>
        <w:t>QUELQUES INDICATEURS CHIFFRÉS</w:t>
      </w:r>
    </w:p>
    <w:p w14:paraId="337806C1" w14:textId="77777777" w:rsidR="001C7A68" w:rsidRDefault="00000000">
      <w:pPr>
        <w:pBdr>
          <w:top w:val="single" w:sz="4" w:space="1" w:color="000000"/>
          <w:left w:val="single" w:sz="4" w:space="4" w:color="000000"/>
          <w:bottom w:val="single" w:sz="4" w:space="1" w:color="000000"/>
          <w:right w:val="single" w:sz="4" w:space="4" w:color="000000"/>
          <w:between w:val="nil"/>
        </w:pBdr>
        <w:spacing w:after="80" w:line="240" w:lineRule="auto"/>
        <w:ind w:left="142"/>
        <w:rPr>
          <w:b/>
        </w:rPr>
      </w:pPr>
      <w:r>
        <w:rPr>
          <w:b/>
        </w:rPr>
        <w:t>11 bilans réalisés en 2021 et 11 en 2022</w:t>
      </w:r>
    </w:p>
    <w:p w14:paraId="1EA7F35B" w14:textId="77777777" w:rsidR="001C7A68" w:rsidRDefault="00000000">
      <w:pPr>
        <w:pBdr>
          <w:top w:val="single" w:sz="4" w:space="1" w:color="000000"/>
          <w:left w:val="single" w:sz="4" w:space="4" w:color="000000"/>
          <w:bottom w:val="single" w:sz="4" w:space="1" w:color="000000"/>
          <w:right w:val="single" w:sz="4" w:space="4" w:color="000000"/>
          <w:between w:val="nil"/>
        </w:pBdr>
        <w:spacing w:after="80" w:line="240" w:lineRule="auto"/>
        <w:ind w:left="142"/>
        <w:rPr>
          <w:b/>
        </w:rPr>
      </w:pPr>
      <w:r>
        <w:rPr>
          <w:b/>
        </w:rPr>
        <w:t>La satisfaction moyenne de mes clients est de 100% !</w:t>
      </w:r>
    </w:p>
    <w:p w14:paraId="2C2FAA59" w14:textId="77777777" w:rsidR="001C7A68" w:rsidRDefault="00000000">
      <w:pPr>
        <w:pBdr>
          <w:top w:val="single" w:sz="4" w:space="1" w:color="000000"/>
          <w:left w:val="single" w:sz="4" w:space="4" w:color="000000"/>
          <w:bottom w:val="single" w:sz="4" w:space="1" w:color="000000"/>
          <w:right w:val="single" w:sz="4" w:space="4" w:color="000000"/>
          <w:between w:val="nil"/>
        </w:pBdr>
        <w:spacing w:after="80" w:line="240" w:lineRule="auto"/>
        <w:ind w:left="142"/>
        <w:rPr>
          <w:b/>
        </w:rPr>
      </w:pPr>
      <w:r>
        <w:rPr>
          <w:b/>
        </w:rPr>
        <w:t>91% de mes clients 2021 ont déjà bénéficié de leur suivi.</w:t>
      </w:r>
    </w:p>
    <w:p w14:paraId="3BA6EC54" w14:textId="77777777" w:rsidR="001C7A68" w:rsidRDefault="00000000">
      <w:pPr>
        <w:pBdr>
          <w:top w:val="single" w:sz="4" w:space="1" w:color="000000"/>
          <w:left w:val="single" w:sz="4" w:space="4" w:color="000000"/>
          <w:bottom w:val="single" w:sz="4" w:space="1" w:color="000000"/>
          <w:right w:val="single" w:sz="4" w:space="4" w:color="000000"/>
        </w:pBdr>
        <w:spacing w:after="80" w:line="240" w:lineRule="auto"/>
        <w:ind w:left="142"/>
        <w:rPr>
          <w:b/>
          <w:i/>
          <w:sz w:val="18"/>
          <w:szCs w:val="18"/>
        </w:rPr>
      </w:pPr>
      <w:r>
        <w:rPr>
          <w:b/>
          <w:i/>
          <w:sz w:val="18"/>
          <w:szCs w:val="18"/>
        </w:rPr>
        <w:t>“Mon approche est personnalisée, je fais peu de bilans par an, mais je m'investis totalement dans chacun d'eux !”</w:t>
      </w:r>
    </w:p>
    <w:p w14:paraId="0DC51DBF" w14:textId="77777777" w:rsidR="001C7A68" w:rsidRDefault="001C7A68">
      <w:pPr>
        <w:pBdr>
          <w:top w:val="nil"/>
          <w:left w:val="nil"/>
          <w:bottom w:val="nil"/>
          <w:right w:val="nil"/>
          <w:between w:val="nil"/>
        </w:pBdr>
        <w:spacing w:after="0" w:line="240" w:lineRule="auto"/>
        <w:ind w:left="720"/>
        <w:rPr>
          <w:color w:val="000000"/>
        </w:rPr>
      </w:pPr>
    </w:p>
    <w:sectPr w:rsidR="001C7A68">
      <w:headerReference w:type="default" r:id="rId9"/>
      <w:footerReference w:type="default" r:id="rId10"/>
      <w:pgSz w:w="11906" w:h="16838"/>
      <w:pgMar w:top="1417" w:right="1417" w:bottom="141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A6DA" w14:textId="77777777" w:rsidR="001A0133" w:rsidRDefault="001A0133">
      <w:pPr>
        <w:spacing w:after="0" w:line="240" w:lineRule="auto"/>
      </w:pPr>
      <w:r>
        <w:separator/>
      </w:r>
    </w:p>
  </w:endnote>
  <w:endnote w:type="continuationSeparator" w:id="0">
    <w:p w14:paraId="2DA7BB2E" w14:textId="77777777" w:rsidR="001A0133" w:rsidRDefault="001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1B3" w14:textId="77777777" w:rsidR="001C7A68" w:rsidRDefault="001C7A68">
    <w:pPr>
      <w:widowControl w:val="0"/>
      <w:pBdr>
        <w:top w:val="nil"/>
        <w:left w:val="nil"/>
        <w:bottom w:val="nil"/>
        <w:right w:val="nil"/>
        <w:between w:val="nil"/>
      </w:pBdr>
      <w:spacing w:after="0"/>
      <w:rPr>
        <w:color w:val="000000"/>
      </w:rPr>
    </w:pPr>
  </w:p>
  <w:tbl>
    <w:tblPr>
      <w:tblStyle w:val="a"/>
      <w:tblW w:w="9301" w:type="dxa"/>
      <w:tblInd w:w="-115" w:type="dxa"/>
      <w:tblBorders>
        <w:top w:val="single" w:sz="12" w:space="0" w:color="EC1A24"/>
      </w:tblBorders>
      <w:tblLayout w:type="fixed"/>
      <w:tblLook w:val="0400" w:firstRow="0" w:lastRow="0" w:firstColumn="0" w:lastColumn="0" w:noHBand="0" w:noVBand="1"/>
    </w:tblPr>
    <w:tblGrid>
      <w:gridCol w:w="8371"/>
      <w:gridCol w:w="930"/>
    </w:tblGrid>
    <w:tr w:rsidR="001C7A68" w14:paraId="63BE3B8C" w14:textId="77777777">
      <w:trPr>
        <w:trHeight w:val="1336"/>
      </w:trPr>
      <w:tc>
        <w:tcPr>
          <w:tcW w:w="8371" w:type="dxa"/>
        </w:tcPr>
        <w:p w14:paraId="492B7F5F" w14:textId="77777777" w:rsidR="001C7A68" w:rsidRDefault="00000000">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Caroline MONDANGE - 06 15 14 13 10  </w:t>
          </w:r>
          <w:hyperlink r:id="rId1">
            <w:r>
              <w:rPr>
                <w:color w:val="0000FF"/>
                <w:sz w:val="16"/>
                <w:szCs w:val="16"/>
                <w:u w:val="single"/>
              </w:rPr>
              <w:t>- caroline.mondange@amacle.fr</w:t>
            </w:r>
          </w:hyperlink>
        </w:p>
        <w:p w14:paraId="24C23635" w14:textId="77777777" w:rsidR="001C7A68" w:rsidRDefault="00000000">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AMACLE – 163 route de Vernod 74330 POISY</w:t>
          </w:r>
        </w:p>
        <w:p w14:paraId="49A648CC" w14:textId="77777777" w:rsidR="001C7A68" w:rsidRDefault="00000000">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EURL au capital social 2000€ - Siret : 89249581300016 – RCS Annecy / APE 7022Z</w:t>
          </w:r>
        </w:p>
        <w:p w14:paraId="0B43A722" w14:textId="77777777" w:rsidR="001C7A68" w:rsidRDefault="00000000">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N°TVA intracommunautaire : FR40 892 495 813 </w:t>
          </w:r>
        </w:p>
        <w:p w14:paraId="3D6F81D8" w14:textId="77777777" w:rsidR="001C7A68" w:rsidRDefault="00000000">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 Déclaration d’activité de formation enregistrée sous le n°84740395474 du préfet de région de Auvergne Rhône-Alpes</w:t>
          </w:r>
        </w:p>
        <w:p w14:paraId="79D501AC" w14:textId="77777777" w:rsidR="001C7A68" w:rsidRDefault="00000000">
          <w:pPr>
            <w:pBdr>
              <w:top w:val="nil"/>
              <w:left w:val="nil"/>
              <w:bottom w:val="nil"/>
              <w:right w:val="nil"/>
              <w:between w:val="nil"/>
            </w:pBdr>
            <w:spacing w:after="0" w:line="240" w:lineRule="auto"/>
            <w:ind w:left="-142"/>
            <w:rPr>
              <w:i/>
              <w:color w:val="0896AD"/>
              <w:sz w:val="16"/>
              <w:szCs w:val="16"/>
            </w:rPr>
          </w:pPr>
          <w:r>
            <w:rPr>
              <w:rFonts w:ascii="Times New Roman" w:eastAsia="Times New Roman" w:hAnsi="Times New Roman" w:cs="Times New Roman"/>
              <w:color w:val="000000"/>
              <w:sz w:val="16"/>
              <w:szCs w:val="16"/>
            </w:rPr>
            <w:t xml:space="preserve">     </w:t>
          </w:r>
          <w:r>
            <w:rPr>
              <w:i/>
              <w:color w:val="000000"/>
              <w:sz w:val="16"/>
              <w:szCs w:val="16"/>
            </w:rPr>
            <w:t>Document remis au stagiaire avant son inscription - Article L 6353-8 du Code du Travail -version du 07/02/23</w:t>
          </w:r>
        </w:p>
      </w:tc>
      <w:tc>
        <w:tcPr>
          <w:tcW w:w="930" w:type="dxa"/>
          <w:shd w:val="clear" w:color="auto" w:fill="EC1A24"/>
        </w:tcPr>
        <w:p w14:paraId="7BAE2B40" w14:textId="77777777" w:rsidR="001C7A68" w:rsidRDefault="00000000">
          <w:pPr>
            <w:pBdr>
              <w:top w:val="nil"/>
              <w:left w:val="nil"/>
              <w:bottom w:val="nil"/>
              <w:right w:val="nil"/>
              <w:between w:val="nil"/>
            </w:pBdr>
            <w:tabs>
              <w:tab w:val="center" w:pos="4536"/>
              <w:tab w:val="right" w:pos="9072"/>
            </w:tabs>
            <w:spacing w:after="0" w:line="240" w:lineRule="auto"/>
            <w:jc w:val="center"/>
            <w:rPr>
              <w:b/>
              <w:color w:val="FFFFFF"/>
            </w:rPr>
          </w:pPr>
          <w:r>
            <w:rPr>
              <w:b/>
              <w:color w:val="000000"/>
            </w:rPr>
            <w:fldChar w:fldCharType="begin"/>
          </w:r>
          <w:r>
            <w:rPr>
              <w:b/>
              <w:color w:val="000000"/>
            </w:rPr>
            <w:instrText>PAGE</w:instrText>
          </w:r>
          <w:r>
            <w:rPr>
              <w:b/>
              <w:color w:val="000000"/>
            </w:rPr>
            <w:fldChar w:fldCharType="separate"/>
          </w:r>
          <w:r w:rsidR="00294C46">
            <w:rPr>
              <w:b/>
              <w:noProof/>
              <w:color w:val="000000"/>
            </w:rPr>
            <w:t>1</w:t>
          </w:r>
          <w:r>
            <w:rPr>
              <w:b/>
              <w:color w:val="000000"/>
            </w:rPr>
            <w:fldChar w:fldCharType="end"/>
          </w:r>
        </w:p>
      </w:tc>
    </w:tr>
  </w:tbl>
  <w:p w14:paraId="13FF4919" w14:textId="77777777" w:rsidR="001C7A68" w:rsidRDefault="001C7A6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C1BA" w14:textId="77777777" w:rsidR="001A0133" w:rsidRDefault="001A0133">
      <w:pPr>
        <w:spacing w:after="0" w:line="240" w:lineRule="auto"/>
      </w:pPr>
      <w:r>
        <w:separator/>
      </w:r>
    </w:p>
  </w:footnote>
  <w:footnote w:type="continuationSeparator" w:id="0">
    <w:p w14:paraId="68AEA709" w14:textId="77777777" w:rsidR="001A0133" w:rsidRDefault="001A0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4468" w14:textId="77777777" w:rsidR="001C7A68" w:rsidRDefault="00000000">
    <w:pPr>
      <w:pBdr>
        <w:top w:val="nil"/>
        <w:left w:val="nil"/>
        <w:bottom w:val="nil"/>
        <w:right w:val="nil"/>
        <w:between w:val="nil"/>
      </w:pBdr>
      <w:tabs>
        <w:tab w:val="center" w:pos="4536"/>
        <w:tab w:val="right" w:pos="9072"/>
        <w:tab w:val="left" w:pos="2580"/>
        <w:tab w:val="left" w:pos="2985"/>
      </w:tabs>
      <w:spacing w:after="120"/>
      <w:jc w:val="right"/>
      <w:rPr>
        <w:b/>
        <w:color w:val="0896AD"/>
        <w:sz w:val="36"/>
        <w:szCs w:val="36"/>
      </w:rPr>
    </w:pPr>
    <w:r>
      <w:rPr>
        <w:b/>
        <w:color w:val="0896AD"/>
        <w:sz w:val="36"/>
        <w:szCs w:val="36"/>
      </w:rPr>
      <w:t>PROGRAMME</w:t>
    </w:r>
  </w:p>
  <w:p w14:paraId="328810F7" w14:textId="77777777" w:rsidR="001C7A68" w:rsidRDefault="001C7A68">
    <w:pPr>
      <w:pBdr>
        <w:top w:val="nil"/>
        <w:left w:val="nil"/>
        <w:bottom w:val="nil"/>
        <w:right w:val="nil"/>
        <w:between w:val="nil"/>
      </w:pBdr>
      <w:tabs>
        <w:tab w:val="center" w:pos="4536"/>
        <w:tab w:val="right" w:pos="9072"/>
        <w:tab w:val="left" w:pos="2580"/>
        <w:tab w:val="left" w:pos="2985"/>
      </w:tabs>
      <w:spacing w:after="120"/>
      <w:rPr>
        <w:color w:val="4F81BD"/>
      </w:rPr>
    </w:pPr>
  </w:p>
  <w:p w14:paraId="28FF9CA3" w14:textId="77777777" w:rsidR="001C7A68" w:rsidRDefault="00000000">
    <w:pPr>
      <w:pBdr>
        <w:top w:val="nil"/>
        <w:left w:val="nil"/>
        <w:bottom w:val="single" w:sz="12" w:space="2" w:color="EC1A24"/>
        <w:right w:val="nil"/>
        <w:between w:val="nil"/>
      </w:pBdr>
      <w:tabs>
        <w:tab w:val="center" w:pos="4536"/>
        <w:tab w:val="right" w:pos="9072"/>
        <w:tab w:val="left" w:pos="2580"/>
        <w:tab w:val="left" w:pos="2985"/>
      </w:tabs>
      <w:spacing w:after="120"/>
      <w:rPr>
        <w:color w:val="7F7F7F"/>
      </w:rPr>
    </w:pPr>
    <w:r>
      <w:rPr>
        <w:noProof/>
      </w:rPr>
      <w:drawing>
        <wp:anchor distT="0" distB="0" distL="114300" distR="114300" simplePos="0" relativeHeight="251658240" behindDoc="0" locked="0" layoutInCell="1" hidden="0" allowOverlap="1" wp14:anchorId="450CF4B2" wp14:editId="1D142B68">
          <wp:simplePos x="0" y="0"/>
          <wp:positionH relativeFrom="column">
            <wp:posOffset>-517494</wp:posOffset>
          </wp:positionH>
          <wp:positionV relativeFrom="paragraph">
            <wp:posOffset>-1055030</wp:posOffset>
          </wp:positionV>
          <wp:extent cx="3243600" cy="10692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43600" cy="1069200"/>
                  </a:xfrm>
                  <a:prstGeom prst="rect">
                    <a:avLst/>
                  </a:prstGeom>
                  <a:ln/>
                </pic:spPr>
              </pic:pic>
            </a:graphicData>
          </a:graphic>
        </wp:anchor>
      </w:drawing>
    </w:r>
  </w:p>
  <w:p w14:paraId="7128E8F0" w14:textId="77777777" w:rsidR="001C7A68" w:rsidRDefault="001C7A6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AC"/>
    <w:multiLevelType w:val="multilevel"/>
    <w:tmpl w:val="DEAC0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84DDF"/>
    <w:multiLevelType w:val="multilevel"/>
    <w:tmpl w:val="4386E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2671B6"/>
    <w:multiLevelType w:val="multilevel"/>
    <w:tmpl w:val="33CA4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8E49B2"/>
    <w:multiLevelType w:val="multilevel"/>
    <w:tmpl w:val="0F9C47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38357F"/>
    <w:multiLevelType w:val="multilevel"/>
    <w:tmpl w:val="1940355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47A84806"/>
    <w:multiLevelType w:val="multilevel"/>
    <w:tmpl w:val="CA0A6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3855B1"/>
    <w:multiLevelType w:val="multilevel"/>
    <w:tmpl w:val="7F18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EC4B1D"/>
    <w:multiLevelType w:val="multilevel"/>
    <w:tmpl w:val="A4C24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60016C"/>
    <w:multiLevelType w:val="multilevel"/>
    <w:tmpl w:val="690C6C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B7DED"/>
    <w:multiLevelType w:val="multilevel"/>
    <w:tmpl w:val="6158C4CE"/>
    <w:lvl w:ilvl="0">
      <w:start w:val="1"/>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81058622">
    <w:abstractNumId w:val="9"/>
  </w:num>
  <w:num w:numId="2" w16cid:durableId="957682128">
    <w:abstractNumId w:val="0"/>
  </w:num>
  <w:num w:numId="3" w16cid:durableId="1107851390">
    <w:abstractNumId w:val="6"/>
  </w:num>
  <w:num w:numId="4" w16cid:durableId="1545556555">
    <w:abstractNumId w:val="3"/>
  </w:num>
  <w:num w:numId="5" w16cid:durableId="1395473114">
    <w:abstractNumId w:val="4"/>
  </w:num>
  <w:num w:numId="6" w16cid:durableId="2086026097">
    <w:abstractNumId w:val="5"/>
  </w:num>
  <w:num w:numId="7" w16cid:durableId="725766464">
    <w:abstractNumId w:val="1"/>
  </w:num>
  <w:num w:numId="8" w16cid:durableId="1304650930">
    <w:abstractNumId w:val="8"/>
  </w:num>
  <w:num w:numId="9" w16cid:durableId="267084622">
    <w:abstractNumId w:val="7"/>
  </w:num>
  <w:num w:numId="10" w16cid:durableId="2099517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68"/>
    <w:rsid w:val="001A0133"/>
    <w:rsid w:val="001C7A68"/>
    <w:rsid w:val="00294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1FD8"/>
  <w15:docId w15:val="{24ED2886-FF16-4D68-BF69-7840ADAB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75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0227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743722"/>
    <w:pPr>
      <w:tabs>
        <w:tab w:val="center" w:pos="4536"/>
        <w:tab w:val="right" w:pos="9072"/>
      </w:tabs>
      <w:spacing w:after="0" w:line="240" w:lineRule="auto"/>
    </w:pPr>
  </w:style>
  <w:style w:type="character" w:customStyle="1" w:styleId="En-tteCar">
    <w:name w:val="En-tête Car"/>
    <w:basedOn w:val="Policepardfaut"/>
    <w:link w:val="En-tte"/>
    <w:uiPriority w:val="99"/>
    <w:rsid w:val="00743722"/>
  </w:style>
  <w:style w:type="paragraph" w:styleId="Pieddepage">
    <w:name w:val="footer"/>
    <w:basedOn w:val="Normal"/>
    <w:link w:val="PieddepageCar"/>
    <w:uiPriority w:val="99"/>
    <w:unhideWhenUsed/>
    <w:rsid w:val="00743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3722"/>
  </w:style>
  <w:style w:type="paragraph" w:styleId="Textedebulles">
    <w:name w:val="Balloon Text"/>
    <w:basedOn w:val="Normal"/>
    <w:link w:val="TextedebullesCar"/>
    <w:uiPriority w:val="99"/>
    <w:semiHidden/>
    <w:unhideWhenUsed/>
    <w:rsid w:val="00743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722"/>
    <w:rPr>
      <w:rFonts w:ascii="Tahoma" w:hAnsi="Tahoma" w:cs="Tahoma"/>
      <w:sz w:val="16"/>
      <w:szCs w:val="16"/>
    </w:rPr>
  </w:style>
  <w:style w:type="paragraph" w:styleId="Paragraphedeliste">
    <w:name w:val="List Paragraph"/>
    <w:basedOn w:val="Normal"/>
    <w:uiPriority w:val="34"/>
    <w:qFormat/>
    <w:rsid w:val="004F5653"/>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4F5653"/>
    <w:pPr>
      <w:suppressAutoHyphens/>
      <w:autoSpaceDN w:val="0"/>
      <w:textAlignment w:val="baseline"/>
    </w:pPr>
    <w:rPr>
      <w:rFonts w:eastAsia="SimSun" w:cs="Tahoma"/>
      <w:kern w:val="3"/>
    </w:rPr>
  </w:style>
  <w:style w:type="character" w:styleId="Lienhypertexte">
    <w:name w:val="Hyperlink"/>
    <w:basedOn w:val="Policepardfaut"/>
    <w:uiPriority w:val="99"/>
    <w:unhideWhenUsed/>
    <w:rsid w:val="00E86A7E"/>
    <w:rPr>
      <w:color w:val="0000FF" w:themeColor="hyperlink"/>
      <w:u w:val="single"/>
    </w:rPr>
  </w:style>
  <w:style w:type="table" w:styleId="Grilledutableau">
    <w:name w:val="Table Grid"/>
    <w:basedOn w:val="TableauNormal"/>
    <w:uiPriority w:val="59"/>
    <w:rsid w:val="005071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A55D6"/>
    <w:rPr>
      <w:color w:val="605E5C"/>
      <w:shd w:val="clear" w:color="auto" w:fill="E1DFDD"/>
    </w:rPr>
  </w:style>
  <w:style w:type="paragraph" w:styleId="NormalWeb">
    <w:name w:val="Normal (Web)"/>
    <w:basedOn w:val="Normal"/>
    <w:uiPriority w:val="99"/>
    <w:unhideWhenUsed/>
    <w:rsid w:val="005A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D7555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0227B7"/>
    <w:rPr>
      <w:rFonts w:asciiTheme="majorHAnsi" w:eastAsiaTheme="majorEastAsia" w:hAnsiTheme="majorHAnsi" w:cstheme="majorBidi"/>
      <w:color w:val="365F91" w:themeColor="accent1" w:themeShade="BF"/>
      <w:sz w:val="26"/>
      <w:szCs w:val="26"/>
    </w:rPr>
  </w:style>
  <w:style w:type="paragraph" w:customStyle="1" w:styleId="04xlpa">
    <w:name w:val="_04xlpa"/>
    <w:basedOn w:val="Normal"/>
    <w:rsid w:val="00386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Policepardfaut"/>
    <w:rsid w:val="00386F57"/>
  </w:style>
  <w:style w:type="paragraph" w:customStyle="1" w:styleId="p">
    <w:name w:val="p"/>
    <w:basedOn w:val="Normal"/>
    <w:rsid w:val="006E4DEF"/>
    <w:pPr>
      <w:spacing w:after="0"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vail-emploi.gouv.fr/formation-professionnelle/droit-a-la-formation-et-orientation-professionnelle/compte-personnel-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wSxsUXWD5WKT3ym9KkRZGKjoCA==">AMUW2mVwIybTXdq2KDVtRchacPGJA80N3BxxEuaFEypLvSnLPtw79Vii5C6+pOrvTmlvGPmIRh0apfIsgAoLM5fn0qW+1O5W8nPjWBHEKhRhFc0KpBun+nE=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1863</Words>
  <Characters>10250</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MONDANGE</cp:lastModifiedBy>
  <cp:revision>2</cp:revision>
  <dcterms:created xsi:type="dcterms:W3CDTF">2023-02-10T14:04:00Z</dcterms:created>
  <dcterms:modified xsi:type="dcterms:W3CDTF">2023-04-27T08:15:00Z</dcterms:modified>
</cp:coreProperties>
</file>